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99CC8" w14:textId="77777777" w:rsidR="007B3A57" w:rsidRDefault="007B3A57">
      <w:pPr>
        <w:spacing w:after="120" w:line="288" w:lineRule="auto"/>
        <w:jc w:val="both"/>
        <w:rPr>
          <w:rFonts w:ascii="Calibri" w:eastAsia="Times New Roman" w:hAnsi="Calibri" w:cs="Times New Roman"/>
          <w:szCs w:val="24"/>
          <w:lang w:val="fr-FR" w:eastAsia="fr-FR"/>
        </w:rPr>
      </w:pPr>
    </w:p>
    <w:p w14:paraId="5E90872F" w14:textId="77777777" w:rsidR="007B3A57" w:rsidRDefault="007B3A57">
      <w:pPr>
        <w:spacing w:after="120" w:line="288" w:lineRule="auto"/>
        <w:jc w:val="both"/>
        <w:rPr>
          <w:rFonts w:ascii="Calibri" w:eastAsia="Times New Roman" w:hAnsi="Calibri" w:cs="Times New Roman"/>
          <w:szCs w:val="24"/>
          <w:lang w:val="fr-FR" w:eastAsia="fr-FR"/>
        </w:rPr>
      </w:pPr>
    </w:p>
    <w:p w14:paraId="699F10E1" w14:textId="77777777" w:rsidR="007B3A57" w:rsidRDefault="000A2C7D">
      <w:pPr>
        <w:pBdr>
          <w:top w:val="single" w:sz="4" w:space="5" w:color="595959" w:themeColor="text1" w:themeTint="A6"/>
          <w:left w:val="single" w:sz="4" w:space="0" w:color="595959" w:themeColor="text1" w:themeTint="A6"/>
          <w:bottom w:val="single" w:sz="4" w:space="5" w:color="595959" w:themeColor="text1" w:themeTint="A6"/>
          <w:right w:val="single" w:sz="4" w:space="4" w:color="595959" w:themeColor="text1" w:themeTint="A6"/>
        </w:pBdr>
        <w:spacing w:after="120" w:line="288" w:lineRule="auto"/>
        <w:jc w:val="center"/>
        <w:rPr>
          <w:rFonts w:ascii="Calibri Light" w:eastAsia="Times New Roman" w:hAnsi="Calibri Light" w:cs="Calibri Light"/>
          <w:b/>
          <w:sz w:val="42"/>
          <w:szCs w:val="42"/>
          <w:lang w:val="fr-FR" w:eastAsia="fr-FR"/>
        </w:rPr>
      </w:pPr>
      <w:r>
        <w:rPr>
          <w:rFonts w:ascii="Calibri Light" w:eastAsia="Times New Roman" w:hAnsi="Calibri Light" w:cs="Calibri Light"/>
          <w:b/>
          <w:sz w:val="42"/>
          <w:szCs w:val="42"/>
          <w:lang w:val="fr-FR" w:eastAsia="fr-FR"/>
        </w:rPr>
        <w:t>CESS 2022</w:t>
      </w:r>
    </w:p>
    <w:p w14:paraId="16577CC7" w14:textId="77777777" w:rsidR="007B3A57" w:rsidRDefault="000A2C7D">
      <w:pPr>
        <w:pBdr>
          <w:top w:val="single" w:sz="4" w:space="5" w:color="595959" w:themeColor="text1" w:themeTint="A6"/>
          <w:left w:val="single" w:sz="4" w:space="0" w:color="595959" w:themeColor="text1" w:themeTint="A6"/>
          <w:bottom w:val="single" w:sz="4" w:space="5" w:color="595959" w:themeColor="text1" w:themeTint="A6"/>
          <w:right w:val="single" w:sz="4" w:space="4" w:color="595959" w:themeColor="text1" w:themeTint="A6"/>
        </w:pBdr>
        <w:spacing w:after="120" w:line="288" w:lineRule="auto"/>
        <w:jc w:val="center"/>
        <w:rPr>
          <w:rFonts w:ascii="Calibri Light" w:eastAsia="Times New Roman" w:hAnsi="Calibri Light" w:cs="Calibri Light"/>
          <w:sz w:val="30"/>
          <w:szCs w:val="30"/>
          <w:lang w:val="fr-FR" w:eastAsia="fr-FR"/>
        </w:rPr>
      </w:pPr>
      <w:r>
        <w:rPr>
          <w:rFonts w:ascii="Calibri Light" w:eastAsia="Times New Roman" w:hAnsi="Calibri Light" w:cs="Calibri Light"/>
          <w:sz w:val="30"/>
          <w:szCs w:val="30"/>
          <w:lang w:val="fr-FR" w:eastAsia="fr-FR"/>
        </w:rPr>
        <w:t>Fiche d’information pour les enseignants d’histoire</w:t>
      </w:r>
    </w:p>
    <w:p w14:paraId="355AAD7E" w14:textId="77777777" w:rsidR="007B3A57" w:rsidRDefault="007B3A57">
      <w:pPr>
        <w:spacing w:after="120" w:line="288" w:lineRule="auto"/>
        <w:jc w:val="both"/>
        <w:rPr>
          <w:rFonts w:ascii="Calibri" w:eastAsia="Times New Roman" w:hAnsi="Calibri" w:cs="Times New Roman"/>
          <w:szCs w:val="24"/>
          <w:lang w:eastAsia="fr-FR"/>
        </w:rPr>
      </w:pPr>
    </w:p>
    <w:p w14:paraId="72BE9463" w14:textId="77777777" w:rsidR="007B3A57" w:rsidRDefault="000A2C7D">
      <w:pPr>
        <w:spacing w:after="120" w:line="288" w:lineRule="auto"/>
        <w:jc w:val="both"/>
        <w:rPr>
          <w:rFonts w:ascii="Calibri" w:eastAsia="Times New Roman" w:hAnsi="Calibri" w:cs="Times New Roman"/>
          <w:szCs w:val="24"/>
          <w:lang w:eastAsia="fr-FR"/>
        </w:rPr>
      </w:pPr>
      <w:r>
        <w:rPr>
          <w:rFonts w:ascii="Calibri" w:eastAsia="Times New Roman" w:hAnsi="Calibri" w:cs="Times New Roman"/>
          <w:szCs w:val="24"/>
          <w:lang w:eastAsia="fr-FR"/>
        </w:rPr>
        <w:t xml:space="preserve">Les informations qui suivent sont extraites de la circulaire  relative à l’organisation des épreuves externes menant à l’octroi du CE1D et du CESS. Vous pouvez retrouver la circulaire dans son intégralité sur </w:t>
      </w:r>
      <w:r>
        <w:rPr>
          <w:rFonts w:ascii="Calibri" w:eastAsia="Times New Roman" w:hAnsi="Calibri" w:cs="Times New Roman"/>
          <w:color w:val="0000FF"/>
          <w:szCs w:val="24"/>
          <w:u w:val="single"/>
          <w:lang w:eastAsia="fr-FR"/>
        </w:rPr>
        <w:t>www.enseignement.be/cess</w:t>
      </w:r>
      <w:r>
        <w:rPr>
          <w:rFonts w:ascii="Calibri" w:eastAsia="Times New Roman" w:hAnsi="Calibri" w:cs="Times New Roman"/>
          <w:szCs w:val="24"/>
          <w:lang w:eastAsia="fr-FR"/>
        </w:rPr>
        <w:t>, section « cadre légal</w:t>
      </w:r>
      <w:r>
        <w:rPr>
          <w:rFonts w:ascii="Calibri" w:eastAsia="Times New Roman" w:hAnsi="Calibri" w:cs="Times New Roman"/>
          <w:szCs w:val="24"/>
          <w:lang w:eastAsia="fr-FR"/>
        </w:rPr>
        <w:t> ».</w:t>
      </w:r>
    </w:p>
    <w:p w14:paraId="144F7D19" w14:textId="77777777" w:rsidR="007B3A57" w:rsidRDefault="000A2C7D">
      <w:pPr>
        <w:pStyle w:val="Paragraphedeliste"/>
        <w:keepNext/>
        <w:numPr>
          <w:ilvl w:val="0"/>
          <w:numId w:val="2"/>
        </w:numPr>
        <w:spacing w:before="480" w:after="360" w:line="288" w:lineRule="auto"/>
        <w:jc w:val="both"/>
        <w:outlineLvl w:val="0"/>
        <w:rPr>
          <w:rFonts w:ascii="Arial" w:eastAsia="Times New Roman" w:hAnsi="Arial" w:cs="Times New Roman"/>
          <w:b/>
          <w:bCs/>
          <w:kern w:val="32"/>
          <w:szCs w:val="32"/>
          <w:u w:val="single"/>
          <w:lang w:eastAsia="fr-FR"/>
        </w:rPr>
      </w:pPr>
      <w:r>
        <w:rPr>
          <w:rFonts w:ascii="Arial" w:eastAsia="Times New Roman" w:hAnsi="Arial" w:cs="Times New Roman"/>
          <w:b/>
          <w:bCs/>
          <w:kern w:val="32"/>
          <w:szCs w:val="32"/>
          <w:u w:val="single"/>
          <w:lang w:eastAsia="fr-FR"/>
        </w:rPr>
        <w:t>Dispositions spécifiques à la crise sanitaire</w:t>
      </w:r>
    </w:p>
    <w:p w14:paraId="487EE78C" w14:textId="77777777" w:rsidR="007B3A57" w:rsidRDefault="000A2C7D">
      <w:pPr>
        <w:spacing w:after="120" w:line="288" w:lineRule="auto"/>
        <w:jc w:val="both"/>
        <w:rPr>
          <w:rFonts w:ascii="Calibri" w:eastAsia="Times New Roman" w:hAnsi="Calibri" w:cs="Times New Roman"/>
          <w:b/>
          <w:szCs w:val="24"/>
          <w:lang w:eastAsia="fr-FR"/>
        </w:rPr>
      </w:pPr>
      <w:r>
        <w:rPr>
          <w:rFonts w:ascii="Calibri" w:eastAsia="Times New Roman" w:hAnsi="Calibri" w:cs="Times New Roman"/>
          <w:szCs w:val="24"/>
          <w:lang w:val="fr-FR" w:eastAsia="fr-FR"/>
        </w:rPr>
        <w:t>La crise sanitaire liée à la propagation du coronavirus (COVID-19) a entrainé ces derniers mois des perturbations dans l’organisation des cours, ayant un impact significatif sur les apprentissages des élève</w:t>
      </w:r>
      <w:r>
        <w:rPr>
          <w:rFonts w:ascii="Calibri" w:eastAsia="Times New Roman" w:hAnsi="Calibri" w:cs="Times New Roman"/>
          <w:szCs w:val="24"/>
          <w:lang w:val="fr-FR" w:eastAsia="fr-FR"/>
        </w:rPr>
        <w:t>s. Comme l’an dernier, plusieurs actions visant à éviter que la situation découlant de la crise sanitaire ne pénalise davantage les élèves ont été menées </w:t>
      </w:r>
      <w:r>
        <w:rPr>
          <w:rFonts w:ascii="Calibri" w:eastAsia="Times New Roman" w:hAnsi="Calibri" w:cs="Times New Roman"/>
          <w:szCs w:val="24"/>
          <w:lang w:eastAsia="fr-FR"/>
        </w:rPr>
        <w:t>:</w:t>
      </w:r>
    </w:p>
    <w:p w14:paraId="4785B9EE" w14:textId="77777777" w:rsidR="007B3A57" w:rsidRDefault="000A2C7D">
      <w:pPr>
        <w:pStyle w:val="Paragraphedeliste"/>
        <w:numPr>
          <w:ilvl w:val="0"/>
          <w:numId w:val="1"/>
        </w:numPr>
        <w:spacing w:before="120" w:after="120" w:line="288" w:lineRule="auto"/>
        <w:jc w:val="both"/>
        <w:rPr>
          <w:rFonts w:ascii="Calibri" w:eastAsia="Calibri" w:hAnsi="Calibri" w:cs="Calibri"/>
          <w:color w:val="000000"/>
          <w:lang w:val="fr-FR" w:eastAsia="fr-FR"/>
        </w:rPr>
      </w:pPr>
      <w:r>
        <w:rPr>
          <w:rFonts w:ascii="Calibri" w:eastAsia="Calibri" w:hAnsi="Calibri" w:cs="Calibri"/>
          <w:color w:val="000000"/>
          <w:lang w:val="fr-FR" w:eastAsia="fr-FR"/>
        </w:rPr>
        <w:t>pour permettre aux équipes éducatives de fixer des priorités dans l’organisation de l’apprentissage des élèves, des essentiels parmi les savoirs, savoir-faire et compétences définis dans les référentiels actuellement en vigueur ont été identifiés et transm</w:t>
      </w:r>
      <w:r>
        <w:rPr>
          <w:rFonts w:ascii="Calibri" w:eastAsia="Calibri" w:hAnsi="Calibri" w:cs="Calibri"/>
          <w:color w:val="000000"/>
          <w:lang w:val="fr-FR" w:eastAsia="fr-FR"/>
        </w:rPr>
        <w:t xml:space="preserve">is aux écoles par circulaire . Une version actualisée de ce document (initialement publié en septembre 2020) est disponible sur enseignement.be : </w:t>
      </w:r>
      <w:hyperlink r:id="rId7" w:history="1">
        <w:r>
          <w:rPr>
            <w:rStyle w:val="Lienhypertexte"/>
            <w:rFonts w:ascii="Calibri" w:hAnsi="Calibri" w:cs="Calibri"/>
          </w:rPr>
          <w:t>http://www.enseignement.be/index.php?pa</w:t>
        </w:r>
        <w:r>
          <w:rPr>
            <w:rStyle w:val="Lienhypertexte"/>
            <w:rFonts w:ascii="Calibri" w:hAnsi="Calibri" w:cs="Calibri"/>
          </w:rPr>
          <w:t>ge=28295&amp;navi=4681</w:t>
        </w:r>
      </w:hyperlink>
    </w:p>
    <w:p w14:paraId="703AB1A8" w14:textId="77777777" w:rsidR="007B3A57" w:rsidRDefault="000A2C7D">
      <w:pPr>
        <w:pStyle w:val="Paragraphedeliste"/>
        <w:numPr>
          <w:ilvl w:val="0"/>
          <w:numId w:val="1"/>
        </w:numPr>
        <w:spacing w:before="120" w:after="120" w:line="288" w:lineRule="auto"/>
        <w:jc w:val="both"/>
        <w:rPr>
          <w:rFonts w:ascii="Calibri" w:eastAsia="Calibri" w:hAnsi="Calibri" w:cs="Calibri"/>
          <w:color w:val="000000"/>
          <w:lang w:val="fr-FR" w:eastAsia="fr-FR"/>
        </w:rPr>
      </w:pPr>
      <w:r>
        <w:rPr>
          <w:rFonts w:ascii="Calibri" w:eastAsia="Calibri" w:hAnsi="Calibri" w:cs="Calibri"/>
          <w:color w:val="000000"/>
          <w:lang w:val="fr-FR" w:eastAsia="fr-FR"/>
        </w:rPr>
        <w:t>des informations au sujet des épreuves 2022 sont communiquées afin de permettre aux élèves de s’y préparer au mieux. Ces informations sont reprises dans la présente fiche disciplinaire ;</w:t>
      </w:r>
    </w:p>
    <w:p w14:paraId="16BE5DD7" w14:textId="77777777" w:rsidR="007B3A57" w:rsidRDefault="000A2C7D">
      <w:pPr>
        <w:pStyle w:val="Paragraphedeliste"/>
        <w:numPr>
          <w:ilvl w:val="0"/>
          <w:numId w:val="1"/>
        </w:numPr>
        <w:spacing w:before="120" w:after="120" w:line="288" w:lineRule="auto"/>
        <w:jc w:val="both"/>
        <w:rPr>
          <w:rFonts w:ascii="Calibri" w:eastAsia="Calibri" w:hAnsi="Calibri" w:cs="Calibri"/>
          <w:color w:val="000000"/>
          <w:lang w:val="fr-FR" w:eastAsia="fr-FR"/>
        </w:rPr>
      </w:pPr>
      <w:r>
        <w:rPr>
          <w:rFonts w:ascii="Calibri" w:eastAsia="Calibri" w:hAnsi="Calibri" w:cs="Calibri"/>
          <w:color w:val="000000"/>
          <w:lang w:val="fr-FR" w:eastAsia="fr-FR"/>
        </w:rPr>
        <w:t>dans le cas où, en raison de la situation sanit</w:t>
      </w:r>
      <w:r>
        <w:rPr>
          <w:rFonts w:ascii="Calibri" w:eastAsia="Calibri" w:hAnsi="Calibri" w:cs="Calibri"/>
          <w:color w:val="000000"/>
          <w:lang w:val="fr-FR" w:eastAsia="fr-FR"/>
        </w:rPr>
        <w:t xml:space="preserve">aire, toute la matière n’aurait pas pu être enseignée, une procédure est mise en place comme l’an dernier pour aider le conseil de classe à prendre sa décision (cf. point </w:t>
      </w:r>
      <w:r>
        <w:rPr>
          <w:rFonts w:ascii="Calibri" w:eastAsia="Calibri" w:hAnsi="Calibri" w:cs="Calibri"/>
          <w:color w:val="000000"/>
          <w:lang w:val="fr-FR" w:eastAsia="fr-FR"/>
        </w:rPr>
        <w:fldChar w:fldCharType="begin"/>
      </w:r>
      <w:r>
        <w:rPr>
          <w:rFonts w:ascii="Calibri" w:eastAsia="Calibri" w:hAnsi="Calibri" w:cs="Calibri"/>
          <w:color w:val="000000"/>
          <w:lang w:val="fr-FR" w:eastAsia="fr-FR"/>
        </w:rPr>
        <w:instrText xml:space="preserve"> REF _Ref95391323 \r \h  \* MERGEFORMAT </w:instrText>
      </w:r>
      <w:r>
        <w:rPr>
          <w:rFonts w:ascii="Calibri" w:eastAsia="Calibri" w:hAnsi="Calibri" w:cs="Calibri"/>
          <w:color w:val="000000"/>
          <w:lang w:val="fr-FR" w:eastAsia="fr-FR"/>
        </w:rPr>
      </w:r>
      <w:r>
        <w:rPr>
          <w:rFonts w:ascii="Calibri" w:eastAsia="Calibri" w:hAnsi="Calibri" w:cs="Calibri"/>
          <w:color w:val="000000"/>
          <w:lang w:val="fr-FR" w:eastAsia="fr-FR"/>
        </w:rPr>
        <w:fldChar w:fldCharType="separate"/>
      </w:r>
      <w:r>
        <w:rPr>
          <w:rFonts w:ascii="Calibri" w:eastAsia="Calibri" w:hAnsi="Calibri" w:cs="Calibri"/>
          <w:color w:val="000000"/>
          <w:lang w:val="fr-FR" w:eastAsia="fr-FR"/>
        </w:rPr>
        <w:t>E</w:t>
      </w:r>
      <w:r>
        <w:rPr>
          <w:rFonts w:ascii="Calibri" w:eastAsia="Calibri" w:hAnsi="Calibri" w:cs="Calibri"/>
          <w:color w:val="000000"/>
          <w:lang w:val="fr-FR" w:eastAsia="fr-FR"/>
        </w:rPr>
        <w:fldChar w:fldCharType="end"/>
      </w:r>
      <w:r>
        <w:rPr>
          <w:rFonts w:ascii="Calibri" w:eastAsia="Calibri" w:hAnsi="Calibri" w:cs="Calibri"/>
          <w:color w:val="000000"/>
          <w:lang w:val="fr-FR" w:eastAsia="fr-FR"/>
        </w:rPr>
        <w:t xml:space="preserve"> de cette fiche ou point L.2 de la circulaire).</w:t>
      </w:r>
    </w:p>
    <w:p w14:paraId="2022B27C" w14:textId="77777777" w:rsidR="007B3A57" w:rsidRDefault="000A2C7D">
      <w:pPr>
        <w:pStyle w:val="Titre1"/>
        <w:numPr>
          <w:ilvl w:val="0"/>
          <w:numId w:val="2"/>
        </w:numPr>
        <w:rPr>
          <w:lang w:val="fr-BE"/>
        </w:rPr>
      </w:pPr>
      <w:r>
        <w:rPr>
          <w:lang w:val="fr-BE"/>
        </w:rPr>
        <w:t>Planning</w:t>
      </w:r>
    </w:p>
    <w:tbl>
      <w:tblPr>
        <w:tblStyle w:val="Grilledutableau"/>
        <w:tblW w:w="0" w:type="auto"/>
        <w:tblLook w:val="04A0" w:firstRow="1" w:lastRow="0" w:firstColumn="1" w:lastColumn="0" w:noHBand="0" w:noVBand="1"/>
      </w:tblPr>
      <w:tblGrid>
        <w:gridCol w:w="993"/>
        <w:gridCol w:w="850"/>
        <w:gridCol w:w="850"/>
        <w:gridCol w:w="1843"/>
        <w:gridCol w:w="1843"/>
      </w:tblGrid>
      <w:tr w:rsidR="007B3A57" w14:paraId="1C6006C0" w14:textId="77777777">
        <w:trPr>
          <w:cantSplit/>
          <w:trHeight w:val="20"/>
        </w:trPr>
        <w:tc>
          <w:tcPr>
            <w:tcW w:w="993" w:type="dxa"/>
            <w:tcBorders>
              <w:top w:val="nil"/>
              <w:left w:val="nil"/>
              <w:right w:val="nil"/>
            </w:tcBorders>
          </w:tcPr>
          <w:p w14:paraId="6E260D6B" w14:textId="77777777" w:rsidR="007B3A57" w:rsidRDefault="007B3A57">
            <w:pPr>
              <w:keepLines/>
              <w:spacing w:line="288" w:lineRule="auto"/>
              <w:rPr>
                <w:sz w:val="20"/>
              </w:rPr>
            </w:pPr>
          </w:p>
        </w:tc>
        <w:tc>
          <w:tcPr>
            <w:tcW w:w="850" w:type="dxa"/>
            <w:tcBorders>
              <w:top w:val="nil"/>
              <w:left w:val="nil"/>
              <w:right w:val="nil"/>
            </w:tcBorders>
          </w:tcPr>
          <w:p w14:paraId="44DDC1EC" w14:textId="77777777" w:rsidR="007B3A57" w:rsidRDefault="007B3A57">
            <w:pPr>
              <w:keepLines/>
              <w:spacing w:line="288" w:lineRule="auto"/>
              <w:jc w:val="center"/>
              <w:rPr>
                <w:b/>
                <w:color w:val="FFFFFF" w:themeColor="background1"/>
                <w:sz w:val="20"/>
              </w:rPr>
            </w:pPr>
          </w:p>
        </w:tc>
        <w:tc>
          <w:tcPr>
            <w:tcW w:w="850" w:type="dxa"/>
            <w:tcBorders>
              <w:top w:val="nil"/>
              <w:left w:val="nil"/>
              <w:bottom w:val="single" w:sz="4" w:space="0" w:color="auto"/>
              <w:right w:val="nil"/>
            </w:tcBorders>
            <w:shd w:val="clear" w:color="auto" w:fill="auto"/>
          </w:tcPr>
          <w:p w14:paraId="0A6564E9" w14:textId="77777777" w:rsidR="007B3A57" w:rsidRDefault="007B3A57">
            <w:pPr>
              <w:keepLines/>
              <w:spacing w:line="288" w:lineRule="auto"/>
              <w:jc w:val="center"/>
              <w:rPr>
                <w:b/>
                <w:color w:val="FFFFFF" w:themeColor="background1"/>
                <w:sz w:val="20"/>
              </w:rPr>
            </w:pPr>
          </w:p>
        </w:tc>
        <w:tc>
          <w:tcPr>
            <w:tcW w:w="1843" w:type="dxa"/>
            <w:tcBorders>
              <w:left w:val="nil"/>
            </w:tcBorders>
            <w:shd w:val="clear" w:color="auto" w:fill="808080" w:themeFill="background1" w:themeFillShade="80"/>
            <w:vAlign w:val="center"/>
          </w:tcPr>
          <w:p w14:paraId="6EDD00E1" w14:textId="77777777" w:rsidR="007B3A57" w:rsidRDefault="000A2C7D">
            <w:pPr>
              <w:keepLines/>
              <w:spacing w:line="288" w:lineRule="auto"/>
              <w:jc w:val="center"/>
              <w:rPr>
                <w:b/>
                <w:color w:val="FFFFFF" w:themeColor="background1"/>
                <w:sz w:val="20"/>
              </w:rPr>
            </w:pPr>
            <w:r>
              <w:rPr>
                <w:b/>
                <w:color w:val="FFFFFF" w:themeColor="background1"/>
                <w:sz w:val="20"/>
              </w:rPr>
              <w:t>Jeudi 16/06</w:t>
            </w:r>
          </w:p>
        </w:tc>
        <w:tc>
          <w:tcPr>
            <w:tcW w:w="1843" w:type="dxa"/>
            <w:shd w:val="clear" w:color="auto" w:fill="808080" w:themeFill="background1" w:themeFillShade="80"/>
            <w:vAlign w:val="center"/>
          </w:tcPr>
          <w:p w14:paraId="2F77A775" w14:textId="77777777" w:rsidR="007B3A57" w:rsidRDefault="000A2C7D">
            <w:pPr>
              <w:keepLines/>
              <w:spacing w:line="288" w:lineRule="auto"/>
              <w:jc w:val="center"/>
              <w:rPr>
                <w:b/>
                <w:color w:val="FFFFFF" w:themeColor="background1"/>
                <w:sz w:val="20"/>
              </w:rPr>
            </w:pPr>
            <w:r>
              <w:rPr>
                <w:b/>
                <w:color w:val="FFFFFF" w:themeColor="background1"/>
                <w:sz w:val="20"/>
              </w:rPr>
              <w:t>Vendredi 17/06</w:t>
            </w:r>
          </w:p>
        </w:tc>
      </w:tr>
      <w:tr w:rsidR="007B3A57" w14:paraId="3BA4A81E" w14:textId="77777777">
        <w:trPr>
          <w:cantSplit/>
          <w:trHeight w:val="20"/>
        </w:trPr>
        <w:tc>
          <w:tcPr>
            <w:tcW w:w="993" w:type="dxa"/>
            <w:vMerge w:val="restart"/>
            <w:vAlign w:val="center"/>
          </w:tcPr>
          <w:p w14:paraId="2AEFC606" w14:textId="77777777" w:rsidR="007B3A57" w:rsidRDefault="000A2C7D">
            <w:pPr>
              <w:keepLines/>
              <w:spacing w:line="288" w:lineRule="auto"/>
              <w:jc w:val="center"/>
              <w:rPr>
                <w:b/>
                <w:sz w:val="20"/>
                <w:highlight w:val="yellow"/>
              </w:rPr>
            </w:pPr>
            <w:r>
              <w:rPr>
                <w:b/>
                <w:sz w:val="20"/>
              </w:rPr>
              <w:t>Matinée</w:t>
            </w:r>
          </w:p>
        </w:tc>
        <w:tc>
          <w:tcPr>
            <w:tcW w:w="850" w:type="dxa"/>
          </w:tcPr>
          <w:p w14:paraId="4B8C9897" w14:textId="77777777" w:rsidR="007B3A57" w:rsidRDefault="007B3A57">
            <w:pPr>
              <w:keepLines/>
              <w:spacing w:line="288" w:lineRule="auto"/>
              <w:jc w:val="center"/>
              <w:rPr>
                <w:b/>
                <w:sz w:val="20"/>
              </w:rPr>
            </w:pPr>
          </w:p>
        </w:tc>
        <w:tc>
          <w:tcPr>
            <w:tcW w:w="850" w:type="dxa"/>
            <w:tcBorders>
              <w:top w:val="single" w:sz="4" w:space="0" w:color="auto"/>
              <w:bottom w:val="single" w:sz="4" w:space="0" w:color="auto"/>
            </w:tcBorders>
            <w:vAlign w:val="center"/>
          </w:tcPr>
          <w:p w14:paraId="6BC6AC79" w14:textId="77777777" w:rsidR="007B3A57" w:rsidRDefault="000A2C7D">
            <w:pPr>
              <w:keepLines/>
              <w:spacing w:line="288" w:lineRule="auto"/>
              <w:jc w:val="center"/>
              <w:rPr>
                <w:sz w:val="20"/>
              </w:rPr>
            </w:pPr>
            <w:r>
              <w:rPr>
                <w:b/>
                <w:sz w:val="20"/>
              </w:rPr>
              <w:t>50 min</w:t>
            </w:r>
          </w:p>
        </w:tc>
        <w:tc>
          <w:tcPr>
            <w:tcW w:w="1843" w:type="dxa"/>
            <w:vMerge w:val="restart"/>
            <w:vAlign w:val="center"/>
          </w:tcPr>
          <w:p w14:paraId="3FD39312" w14:textId="77777777" w:rsidR="007B3A57" w:rsidRDefault="000A2C7D">
            <w:pPr>
              <w:keepLines/>
              <w:spacing w:line="288" w:lineRule="auto"/>
              <w:jc w:val="center"/>
              <w:rPr>
                <w:sz w:val="20"/>
              </w:rPr>
            </w:pPr>
            <w:r>
              <w:rPr>
                <w:color w:val="808080" w:themeColor="background1" w:themeShade="80"/>
                <w:sz w:val="20"/>
              </w:rPr>
              <w:t>Français</w:t>
            </w:r>
          </w:p>
        </w:tc>
        <w:tc>
          <w:tcPr>
            <w:tcW w:w="1843" w:type="dxa"/>
            <w:vMerge w:val="restart"/>
            <w:vAlign w:val="center"/>
          </w:tcPr>
          <w:p w14:paraId="32BDEFC8" w14:textId="77777777" w:rsidR="007B3A57" w:rsidRDefault="000A2C7D">
            <w:pPr>
              <w:keepLines/>
              <w:spacing w:line="288" w:lineRule="auto"/>
              <w:jc w:val="center"/>
              <w:rPr>
                <w:sz w:val="20"/>
              </w:rPr>
            </w:pPr>
            <w:r>
              <w:rPr>
                <w:sz w:val="20"/>
              </w:rPr>
              <w:t>Histoire</w:t>
            </w:r>
          </w:p>
        </w:tc>
      </w:tr>
      <w:tr w:rsidR="007B3A57" w14:paraId="483566CC" w14:textId="77777777">
        <w:trPr>
          <w:cantSplit/>
          <w:trHeight w:val="20"/>
        </w:trPr>
        <w:tc>
          <w:tcPr>
            <w:tcW w:w="993" w:type="dxa"/>
            <w:vMerge/>
            <w:vAlign w:val="center"/>
          </w:tcPr>
          <w:p w14:paraId="36D26648" w14:textId="77777777" w:rsidR="007B3A57" w:rsidRDefault="007B3A57">
            <w:pPr>
              <w:keepLines/>
              <w:spacing w:line="288" w:lineRule="auto"/>
              <w:jc w:val="center"/>
              <w:rPr>
                <w:b/>
                <w:sz w:val="20"/>
              </w:rPr>
            </w:pPr>
          </w:p>
        </w:tc>
        <w:tc>
          <w:tcPr>
            <w:tcW w:w="850" w:type="dxa"/>
          </w:tcPr>
          <w:p w14:paraId="40AABAC3" w14:textId="77777777" w:rsidR="007B3A57" w:rsidRDefault="007B3A57">
            <w:pPr>
              <w:keepLines/>
              <w:spacing w:line="288" w:lineRule="auto"/>
              <w:jc w:val="center"/>
              <w:rPr>
                <w:b/>
                <w:sz w:val="20"/>
              </w:rPr>
            </w:pPr>
          </w:p>
        </w:tc>
        <w:tc>
          <w:tcPr>
            <w:tcW w:w="850" w:type="dxa"/>
            <w:tcBorders>
              <w:top w:val="single" w:sz="4" w:space="0" w:color="auto"/>
              <w:bottom w:val="single" w:sz="4" w:space="0" w:color="auto"/>
            </w:tcBorders>
            <w:vAlign w:val="center"/>
          </w:tcPr>
          <w:p w14:paraId="70CBA62D" w14:textId="77777777" w:rsidR="007B3A57" w:rsidRDefault="000A2C7D">
            <w:pPr>
              <w:keepLines/>
              <w:spacing w:line="288" w:lineRule="auto"/>
              <w:jc w:val="center"/>
              <w:rPr>
                <w:sz w:val="20"/>
              </w:rPr>
            </w:pPr>
            <w:r>
              <w:rPr>
                <w:b/>
                <w:sz w:val="20"/>
              </w:rPr>
              <w:t>50 min</w:t>
            </w:r>
          </w:p>
        </w:tc>
        <w:tc>
          <w:tcPr>
            <w:tcW w:w="1843" w:type="dxa"/>
            <w:vMerge/>
            <w:vAlign w:val="center"/>
          </w:tcPr>
          <w:p w14:paraId="4FB2F64C" w14:textId="77777777" w:rsidR="007B3A57" w:rsidRDefault="007B3A57">
            <w:pPr>
              <w:keepLines/>
              <w:spacing w:line="288" w:lineRule="auto"/>
              <w:jc w:val="center"/>
              <w:rPr>
                <w:sz w:val="20"/>
              </w:rPr>
            </w:pPr>
          </w:p>
        </w:tc>
        <w:tc>
          <w:tcPr>
            <w:tcW w:w="1843" w:type="dxa"/>
            <w:vMerge/>
            <w:vAlign w:val="center"/>
          </w:tcPr>
          <w:p w14:paraId="1F9F9575" w14:textId="77777777" w:rsidR="007B3A57" w:rsidRDefault="007B3A57">
            <w:pPr>
              <w:keepLines/>
              <w:spacing w:line="288" w:lineRule="auto"/>
              <w:jc w:val="center"/>
              <w:rPr>
                <w:sz w:val="20"/>
              </w:rPr>
            </w:pPr>
          </w:p>
        </w:tc>
      </w:tr>
      <w:tr w:rsidR="007B3A57" w14:paraId="629A60FD" w14:textId="77777777">
        <w:trPr>
          <w:cantSplit/>
          <w:trHeight w:val="20"/>
        </w:trPr>
        <w:tc>
          <w:tcPr>
            <w:tcW w:w="993" w:type="dxa"/>
            <w:vMerge/>
            <w:vAlign w:val="center"/>
          </w:tcPr>
          <w:p w14:paraId="43B569EA" w14:textId="77777777" w:rsidR="007B3A57" w:rsidRDefault="007B3A57">
            <w:pPr>
              <w:keepLines/>
              <w:spacing w:line="288" w:lineRule="auto"/>
              <w:jc w:val="center"/>
              <w:rPr>
                <w:b/>
                <w:sz w:val="20"/>
              </w:rPr>
            </w:pPr>
          </w:p>
        </w:tc>
        <w:tc>
          <w:tcPr>
            <w:tcW w:w="850" w:type="dxa"/>
          </w:tcPr>
          <w:p w14:paraId="21AD0CA1" w14:textId="77777777" w:rsidR="007B3A57" w:rsidRDefault="007B3A57">
            <w:pPr>
              <w:keepLines/>
              <w:spacing w:line="288" w:lineRule="auto"/>
              <w:jc w:val="center"/>
              <w:rPr>
                <w:b/>
                <w:sz w:val="20"/>
              </w:rPr>
            </w:pPr>
          </w:p>
        </w:tc>
        <w:tc>
          <w:tcPr>
            <w:tcW w:w="850" w:type="dxa"/>
            <w:tcBorders>
              <w:top w:val="single" w:sz="4" w:space="0" w:color="auto"/>
              <w:bottom w:val="single" w:sz="4" w:space="0" w:color="auto"/>
            </w:tcBorders>
            <w:vAlign w:val="center"/>
          </w:tcPr>
          <w:p w14:paraId="06CA2F12" w14:textId="77777777" w:rsidR="007B3A57" w:rsidRDefault="000A2C7D">
            <w:pPr>
              <w:keepLines/>
              <w:spacing w:line="288" w:lineRule="auto"/>
              <w:jc w:val="center"/>
              <w:rPr>
                <w:sz w:val="20"/>
              </w:rPr>
            </w:pPr>
            <w:r>
              <w:rPr>
                <w:b/>
                <w:sz w:val="20"/>
              </w:rPr>
              <w:t>50 min</w:t>
            </w:r>
          </w:p>
        </w:tc>
        <w:tc>
          <w:tcPr>
            <w:tcW w:w="1843" w:type="dxa"/>
            <w:vMerge/>
            <w:vAlign w:val="center"/>
          </w:tcPr>
          <w:p w14:paraId="157C69F5" w14:textId="77777777" w:rsidR="007B3A57" w:rsidRDefault="007B3A57">
            <w:pPr>
              <w:keepLines/>
              <w:spacing w:line="288" w:lineRule="auto"/>
              <w:jc w:val="center"/>
              <w:rPr>
                <w:sz w:val="20"/>
              </w:rPr>
            </w:pPr>
          </w:p>
        </w:tc>
        <w:tc>
          <w:tcPr>
            <w:tcW w:w="1843" w:type="dxa"/>
            <w:vMerge w:val="restart"/>
            <w:shd w:val="clear" w:color="auto" w:fill="D9D9D9" w:themeFill="background1" w:themeFillShade="D9"/>
            <w:vAlign w:val="center"/>
          </w:tcPr>
          <w:p w14:paraId="60F99A1E" w14:textId="77777777" w:rsidR="007B3A57" w:rsidRDefault="007B3A57">
            <w:pPr>
              <w:keepLines/>
              <w:spacing w:line="288" w:lineRule="auto"/>
              <w:jc w:val="center"/>
              <w:rPr>
                <w:sz w:val="20"/>
              </w:rPr>
            </w:pPr>
          </w:p>
        </w:tc>
      </w:tr>
      <w:tr w:rsidR="007B3A57" w14:paraId="64E1D293" w14:textId="77777777">
        <w:trPr>
          <w:cantSplit/>
          <w:trHeight w:val="20"/>
        </w:trPr>
        <w:tc>
          <w:tcPr>
            <w:tcW w:w="993" w:type="dxa"/>
            <w:vMerge/>
            <w:vAlign w:val="center"/>
          </w:tcPr>
          <w:p w14:paraId="5787BFEC" w14:textId="77777777" w:rsidR="007B3A57" w:rsidRDefault="007B3A57">
            <w:pPr>
              <w:keepLines/>
              <w:spacing w:line="288" w:lineRule="auto"/>
              <w:jc w:val="center"/>
              <w:rPr>
                <w:b/>
                <w:sz w:val="20"/>
              </w:rPr>
            </w:pPr>
          </w:p>
        </w:tc>
        <w:tc>
          <w:tcPr>
            <w:tcW w:w="850" w:type="dxa"/>
          </w:tcPr>
          <w:p w14:paraId="0DDA9DCC" w14:textId="77777777" w:rsidR="007B3A57" w:rsidRDefault="007B3A57">
            <w:pPr>
              <w:keepLines/>
              <w:spacing w:line="288" w:lineRule="auto"/>
              <w:jc w:val="center"/>
              <w:rPr>
                <w:b/>
                <w:sz w:val="20"/>
              </w:rPr>
            </w:pPr>
          </w:p>
        </w:tc>
        <w:tc>
          <w:tcPr>
            <w:tcW w:w="850" w:type="dxa"/>
            <w:tcBorders>
              <w:top w:val="single" w:sz="4" w:space="0" w:color="auto"/>
            </w:tcBorders>
            <w:vAlign w:val="center"/>
          </w:tcPr>
          <w:p w14:paraId="16E46584" w14:textId="77777777" w:rsidR="007B3A57" w:rsidRDefault="000A2C7D">
            <w:pPr>
              <w:keepLines/>
              <w:spacing w:line="288" w:lineRule="auto"/>
              <w:jc w:val="center"/>
              <w:rPr>
                <w:sz w:val="20"/>
              </w:rPr>
            </w:pPr>
            <w:r>
              <w:rPr>
                <w:b/>
                <w:sz w:val="20"/>
              </w:rPr>
              <w:t>50 min</w:t>
            </w:r>
          </w:p>
        </w:tc>
        <w:tc>
          <w:tcPr>
            <w:tcW w:w="1843" w:type="dxa"/>
            <w:vMerge/>
            <w:vAlign w:val="center"/>
          </w:tcPr>
          <w:p w14:paraId="53173A97" w14:textId="77777777" w:rsidR="007B3A57" w:rsidRDefault="007B3A57">
            <w:pPr>
              <w:keepLines/>
              <w:spacing w:line="288" w:lineRule="auto"/>
              <w:jc w:val="center"/>
              <w:rPr>
                <w:sz w:val="20"/>
              </w:rPr>
            </w:pPr>
          </w:p>
        </w:tc>
        <w:tc>
          <w:tcPr>
            <w:tcW w:w="1843" w:type="dxa"/>
            <w:vMerge/>
            <w:shd w:val="clear" w:color="auto" w:fill="D9D9D9" w:themeFill="background1" w:themeFillShade="D9"/>
            <w:vAlign w:val="center"/>
          </w:tcPr>
          <w:p w14:paraId="3D2F9131" w14:textId="77777777" w:rsidR="007B3A57" w:rsidRDefault="007B3A57">
            <w:pPr>
              <w:keepLines/>
              <w:spacing w:line="288" w:lineRule="auto"/>
              <w:jc w:val="center"/>
              <w:rPr>
                <w:sz w:val="20"/>
              </w:rPr>
            </w:pPr>
          </w:p>
        </w:tc>
      </w:tr>
    </w:tbl>
    <w:p w14:paraId="46584012" w14:textId="77777777" w:rsidR="007B3A57" w:rsidRDefault="007B3A57">
      <w:pPr>
        <w:spacing w:after="120" w:line="288" w:lineRule="auto"/>
        <w:jc w:val="both"/>
        <w:rPr>
          <w:rFonts w:ascii="Calibri" w:eastAsia="Times New Roman" w:hAnsi="Calibri" w:cs="Times New Roman"/>
          <w:color w:val="000000"/>
          <w:szCs w:val="24"/>
          <w:lang w:val="fr-FR" w:eastAsia="fr-FR"/>
        </w:rPr>
      </w:pPr>
    </w:p>
    <w:p w14:paraId="429ED73E" w14:textId="77777777" w:rsidR="007B3A57" w:rsidRDefault="000A2C7D">
      <w:pPr>
        <w:spacing w:after="120" w:line="288" w:lineRule="auto"/>
        <w:jc w:val="both"/>
        <w:rPr>
          <w:rFonts w:ascii="Calibri" w:eastAsia="Times New Roman" w:hAnsi="Calibri" w:cs="Times New Roman"/>
          <w:color w:val="000000"/>
          <w:szCs w:val="24"/>
          <w:lang w:val="fr-FR" w:eastAsia="fr-FR"/>
        </w:rPr>
      </w:pPr>
      <w:r>
        <w:rPr>
          <w:rFonts w:ascii="Calibri" w:eastAsia="Times New Roman" w:hAnsi="Calibri" w:cs="Times New Roman"/>
          <w:color w:val="000000"/>
          <w:szCs w:val="24"/>
          <w:lang w:val="fr-FR" w:eastAsia="fr-FR"/>
        </w:rPr>
        <w:t xml:space="preserve">L’épreuve commence entre 8h15 et 8h45. </w:t>
      </w:r>
    </w:p>
    <w:p w14:paraId="62B44428" w14:textId="77777777" w:rsidR="007B3A57" w:rsidRDefault="000A2C7D">
      <w:pPr>
        <w:spacing w:after="120" w:line="288" w:lineRule="auto"/>
        <w:jc w:val="both"/>
        <w:rPr>
          <w:rFonts w:ascii="Calibri" w:eastAsia="Times New Roman" w:hAnsi="Calibri" w:cs="Times New Roman"/>
          <w:szCs w:val="24"/>
          <w:lang w:val="fr-FR" w:eastAsia="fr-FR"/>
        </w:rPr>
      </w:pPr>
      <w:r>
        <w:rPr>
          <w:rFonts w:ascii="Calibri" w:eastAsia="Times New Roman" w:hAnsi="Calibri" w:cs="Times New Roman"/>
          <w:color w:val="000000"/>
          <w:szCs w:val="24"/>
          <w:lang w:val="fr-FR" w:eastAsia="fr-FR"/>
        </w:rPr>
        <w:t xml:space="preserve">La durée de passation de l’épreuve d’histoire a été fixée à </w:t>
      </w:r>
      <w:r>
        <w:rPr>
          <w:rFonts w:ascii="Calibri" w:eastAsia="Times New Roman" w:hAnsi="Calibri" w:cs="Times New Roman"/>
          <w:b/>
          <w:szCs w:val="24"/>
          <w:lang w:val="fr-FR" w:eastAsia="fr-FR"/>
        </w:rPr>
        <w:t>100 minutes effectives</w:t>
      </w:r>
      <w:r>
        <w:rPr>
          <w:rFonts w:ascii="Calibri" w:eastAsia="Times New Roman" w:hAnsi="Calibri" w:cs="Times New Roman"/>
          <w:szCs w:val="24"/>
          <w:lang w:val="fr-FR" w:eastAsia="fr-FR"/>
        </w:rPr>
        <w:t xml:space="preserve">. </w:t>
      </w:r>
    </w:p>
    <w:p w14:paraId="38A79C2E" w14:textId="77777777" w:rsidR="007B3A57" w:rsidRDefault="007B3A57">
      <w:pPr>
        <w:spacing w:before="120" w:after="120" w:line="288" w:lineRule="auto"/>
        <w:ind w:left="709" w:hanging="357"/>
        <w:contextualSpacing/>
        <w:jc w:val="both"/>
        <w:rPr>
          <w:rFonts w:ascii="Calibri" w:eastAsia="Calibri" w:hAnsi="Calibri" w:cs="Calibri"/>
          <w:color w:val="000000"/>
          <w:lang w:val="fr-FR" w:eastAsia="fr-FR"/>
        </w:rPr>
      </w:pPr>
    </w:p>
    <w:p w14:paraId="111F6EE6" w14:textId="77777777" w:rsidR="007B3A57" w:rsidRDefault="000A2C7D">
      <w:pPr>
        <w:pStyle w:val="Paragraphedeliste"/>
        <w:keepNext/>
        <w:numPr>
          <w:ilvl w:val="0"/>
          <w:numId w:val="2"/>
        </w:numPr>
        <w:spacing w:before="480" w:after="360" w:line="288" w:lineRule="auto"/>
        <w:jc w:val="both"/>
        <w:outlineLvl w:val="0"/>
        <w:rPr>
          <w:rFonts w:ascii="Arial" w:eastAsia="Times New Roman" w:hAnsi="Arial" w:cs="Times New Roman"/>
          <w:b/>
          <w:bCs/>
          <w:kern w:val="32"/>
          <w:szCs w:val="32"/>
          <w:u w:val="single"/>
          <w:lang w:val="fr-FR" w:eastAsia="fr-FR"/>
        </w:rPr>
      </w:pPr>
      <w:r>
        <w:rPr>
          <w:rFonts w:ascii="Arial" w:eastAsia="Times New Roman" w:hAnsi="Arial" w:cs="Times New Roman"/>
          <w:b/>
          <w:bCs/>
          <w:kern w:val="32"/>
          <w:szCs w:val="32"/>
          <w:u w:val="single"/>
          <w:lang w:val="fr-FR" w:eastAsia="fr-FR"/>
        </w:rPr>
        <w:lastRenderedPageBreak/>
        <w:t>Contenu et informations spécifiques à l’épreuve d’histoire</w:t>
      </w:r>
    </w:p>
    <w:p w14:paraId="7DEE2D64" w14:textId="77777777" w:rsidR="007B3A57" w:rsidRDefault="000A2C7D">
      <w:pPr>
        <w:spacing w:line="288" w:lineRule="auto"/>
        <w:jc w:val="both"/>
      </w:pPr>
      <w:r>
        <w:t>Cette épreuve évaluera la compétence de synthèse (compétence 3). Elle consistera en la rédaction d’une synthèse sous la forme d’un texte au départ d’une question de recherche et d’un dossier documentaire inédit portant sur une thématique en lien avec le mo</w:t>
      </w:r>
      <w:r>
        <w:t xml:space="preserve">ment-clé « Totalitarismes, autoritarismes et démocraties », conformément au référentiel de </w:t>
      </w:r>
      <w:r>
        <w:rPr>
          <w:i/>
        </w:rPr>
        <w:t>Compétences terminales et savoirs requis en histoire - humanités générales et technologiques</w:t>
      </w:r>
      <w:r>
        <w:t xml:space="preserve"> (1999).</w:t>
      </w:r>
    </w:p>
    <w:p w14:paraId="35504C3E" w14:textId="77777777" w:rsidR="007B3A57" w:rsidRDefault="000A2C7D">
      <w:pPr>
        <w:spacing w:line="288" w:lineRule="auto"/>
        <w:jc w:val="both"/>
      </w:pPr>
      <w:r>
        <w:t>L’épreuve 2022 impliquera la mobilisation des savoirs conceptuel</w:t>
      </w:r>
      <w:r>
        <w:t>s et nécessitera la maitrise de savoirs contextuels concernant le coup d’État des colonels en Grèce en 1967.</w:t>
      </w:r>
    </w:p>
    <w:p w14:paraId="6489A430" w14:textId="77777777" w:rsidR="007B3A57" w:rsidRDefault="000A2C7D">
      <w:pPr>
        <w:spacing w:line="288" w:lineRule="auto"/>
        <w:jc w:val="both"/>
      </w:pPr>
      <w:r>
        <w:t xml:space="preserve">Chaque élève sera autorisé à disposer d’un </w:t>
      </w:r>
      <w:r>
        <w:rPr>
          <w:b/>
        </w:rPr>
        <w:t>dictionnaire</w:t>
      </w:r>
      <w:r>
        <w:t xml:space="preserve"> (les dictionnaires comportant une section « noms propres » sont autorisés) et de </w:t>
      </w:r>
      <w:r>
        <w:rPr>
          <w:b/>
        </w:rPr>
        <w:t>feuilles d</w:t>
      </w:r>
      <w:r>
        <w:rPr>
          <w:b/>
        </w:rPr>
        <w:t>e brouillon</w:t>
      </w:r>
      <w:r>
        <w:t>.</w:t>
      </w:r>
    </w:p>
    <w:p w14:paraId="0F6CB216" w14:textId="77777777" w:rsidR="007B3A57" w:rsidRDefault="000A2C7D">
      <w:pPr>
        <w:spacing w:line="288" w:lineRule="auto"/>
        <w:jc w:val="both"/>
      </w:pPr>
      <w:r>
        <w:t xml:space="preserve">Des exemples d’épreuves antérieures évaluant la compétence de synthèse en histoire (par exemple celles de 2018, 2019 et 2021) et des matériaux complémentaires pour l’entraînement des compétences évaluées sont consultables sur le site </w:t>
      </w:r>
      <w:hyperlink r:id="rId8" w:history="1">
        <w:r>
          <w:rPr>
            <w:rStyle w:val="Lienhypertexte"/>
          </w:rPr>
          <w:t>www.enseignement.be/cess</w:t>
        </w:r>
      </w:hyperlink>
      <w:r>
        <w:t>.</w:t>
      </w:r>
    </w:p>
    <w:p w14:paraId="57F8B801" w14:textId="77777777" w:rsidR="007B3A57" w:rsidRDefault="000A2C7D">
      <w:pPr>
        <w:pStyle w:val="Encadrinformation"/>
      </w:pPr>
      <w:r>
        <w:rPr>
          <w:b/>
        </w:rPr>
        <w:t>Attention</w:t>
      </w:r>
      <w:r>
        <w:t xml:space="preserve"> : par rapport à l’épreuve de juin 2021, la </w:t>
      </w:r>
      <w:r>
        <w:rPr>
          <w:b/>
        </w:rPr>
        <w:t>pondération</w:t>
      </w:r>
      <w:r>
        <w:t xml:space="preserve"> des indicateurs a été adaptée : 15 points sont attribués à la conclusion (au lieu de 10) ; 5 points sont attribués à l’indicat</w:t>
      </w:r>
      <w:r>
        <w:t>eur « langue et soin » (au lieu de 10).</w:t>
      </w:r>
    </w:p>
    <w:p w14:paraId="7BB7D92C" w14:textId="77777777" w:rsidR="007B3A57" w:rsidRDefault="000A2C7D">
      <w:pPr>
        <w:pStyle w:val="Paragraphedeliste"/>
        <w:keepNext/>
        <w:numPr>
          <w:ilvl w:val="0"/>
          <w:numId w:val="2"/>
        </w:numPr>
        <w:spacing w:before="480" w:after="360" w:line="288" w:lineRule="auto"/>
        <w:jc w:val="both"/>
        <w:outlineLvl w:val="0"/>
        <w:rPr>
          <w:rFonts w:ascii="Arial" w:eastAsia="Times New Roman" w:hAnsi="Arial" w:cs="Times New Roman"/>
          <w:b/>
          <w:bCs/>
          <w:kern w:val="32"/>
          <w:szCs w:val="32"/>
          <w:u w:val="single"/>
          <w:lang w:val="fr-FR" w:eastAsia="fr-FR"/>
        </w:rPr>
      </w:pPr>
      <w:r>
        <w:rPr>
          <w:rFonts w:ascii="Arial" w:eastAsia="Times New Roman" w:hAnsi="Arial" w:cs="Times New Roman"/>
          <w:b/>
          <w:bCs/>
          <w:kern w:val="32"/>
          <w:szCs w:val="32"/>
          <w:u w:val="single"/>
          <w:lang w:val="fr-FR" w:eastAsia="fr-FR"/>
        </w:rPr>
        <w:t>Documents pour les enseignants</w:t>
      </w:r>
    </w:p>
    <w:p w14:paraId="571372E1" w14:textId="77777777" w:rsidR="007B3A57" w:rsidRDefault="000A2C7D">
      <w:pPr>
        <w:spacing w:after="120" w:line="288" w:lineRule="auto"/>
        <w:jc w:val="both"/>
        <w:rPr>
          <w:rFonts w:ascii="Calibri" w:eastAsia="Times New Roman" w:hAnsi="Calibri" w:cs="Times New Roman"/>
          <w:szCs w:val="24"/>
          <w:lang w:val="fr-FR" w:eastAsia="fr-FR"/>
        </w:rPr>
      </w:pPr>
      <w:r>
        <w:rPr>
          <w:rFonts w:ascii="Calibri" w:eastAsia="Times New Roman" w:hAnsi="Calibri" w:cs="Times New Roman"/>
          <w:szCs w:val="24"/>
          <w:lang w:val="fr-FR" w:eastAsia="fr-FR"/>
        </w:rPr>
        <w:t xml:space="preserve">La direction vous transmettra : </w:t>
      </w:r>
    </w:p>
    <w:p w14:paraId="202B125C" w14:textId="77777777" w:rsidR="007B3A57" w:rsidRDefault="000A2C7D">
      <w:pPr>
        <w:spacing w:before="120" w:after="120" w:line="288" w:lineRule="auto"/>
        <w:ind w:left="709" w:hanging="357"/>
        <w:contextualSpacing/>
        <w:jc w:val="both"/>
        <w:rPr>
          <w:rFonts w:ascii="Calibri" w:eastAsia="Calibri" w:hAnsi="Calibri" w:cs="Calibri"/>
          <w:color w:val="000000"/>
          <w:lang w:val="fr-FR" w:eastAsia="fr-FR"/>
        </w:rPr>
      </w:pPr>
      <w:r>
        <w:rPr>
          <w:rFonts w:ascii="Calibri" w:eastAsia="Calibri" w:hAnsi="Calibri" w:cs="Calibri"/>
          <w:b/>
          <w:color w:val="000000"/>
          <w:lang w:val="fr-FR" w:eastAsia="fr-FR"/>
        </w:rPr>
        <w:t>Le 7 juin</w:t>
      </w:r>
      <w:r>
        <w:rPr>
          <w:rFonts w:ascii="Calibri" w:eastAsia="Calibri" w:hAnsi="Calibri" w:cs="Calibri"/>
          <w:color w:val="000000"/>
          <w:lang w:val="fr-FR" w:eastAsia="fr-FR"/>
        </w:rPr>
        <w:t> : le</w:t>
      </w:r>
      <w:r>
        <w:rPr>
          <w:rFonts w:ascii="Calibri" w:eastAsia="Calibri" w:hAnsi="Calibri" w:cs="Calibri"/>
          <w:b/>
          <w:color w:val="000000"/>
          <w:lang w:val="fr-FR" w:eastAsia="fr-FR"/>
        </w:rPr>
        <w:t xml:space="preserve"> guide de passation</w:t>
      </w:r>
      <w:r>
        <w:rPr>
          <w:rFonts w:ascii="Calibri" w:eastAsia="Calibri" w:hAnsi="Calibri" w:cs="Calibri"/>
          <w:color w:val="000000"/>
          <w:lang w:val="fr-FR" w:eastAsia="fr-FR"/>
        </w:rPr>
        <w:t>, qui contient toutes les informations nécessaires à la passation de l’épreuve d’histoire ;</w:t>
      </w:r>
    </w:p>
    <w:p w14:paraId="2F6C0720" w14:textId="77777777" w:rsidR="007B3A57" w:rsidRDefault="000A2C7D">
      <w:pPr>
        <w:spacing w:before="120" w:after="120" w:line="288" w:lineRule="auto"/>
        <w:ind w:left="709" w:hanging="357"/>
        <w:contextualSpacing/>
        <w:jc w:val="both"/>
        <w:rPr>
          <w:rFonts w:ascii="Calibri" w:eastAsia="Calibri" w:hAnsi="Calibri" w:cs="Calibri"/>
          <w:color w:val="000000"/>
          <w:lang w:val="fr-FR" w:eastAsia="fr-FR"/>
        </w:rPr>
      </w:pPr>
      <w:r>
        <w:rPr>
          <w:rFonts w:ascii="Calibri" w:eastAsia="Calibri" w:hAnsi="Calibri" w:cs="Calibri"/>
          <w:b/>
          <w:color w:val="000000"/>
          <w:lang w:val="fr-FR" w:eastAsia="fr-FR"/>
        </w:rPr>
        <w:t xml:space="preserve">Le matin de </w:t>
      </w:r>
      <w:r>
        <w:rPr>
          <w:rFonts w:ascii="Calibri" w:eastAsia="Calibri" w:hAnsi="Calibri" w:cs="Calibri"/>
          <w:b/>
          <w:color w:val="000000"/>
          <w:lang w:val="fr-FR" w:eastAsia="fr-FR"/>
        </w:rPr>
        <w:t>l’épreuve à 7 h</w:t>
      </w:r>
      <w:r>
        <w:rPr>
          <w:rFonts w:ascii="Calibri" w:eastAsia="Calibri" w:hAnsi="Calibri" w:cs="Calibri"/>
          <w:color w:val="000000"/>
          <w:lang w:val="fr-FR" w:eastAsia="fr-FR"/>
        </w:rPr>
        <w:t>,</w:t>
      </w:r>
      <w:r>
        <w:rPr>
          <w:rFonts w:ascii="Calibri" w:eastAsia="Calibri" w:hAnsi="Calibri" w:cs="Calibri"/>
          <w:b/>
          <w:color w:val="000000"/>
          <w:lang w:val="fr-FR" w:eastAsia="fr-FR"/>
        </w:rPr>
        <w:t xml:space="preserve"> </w:t>
      </w:r>
      <w:r>
        <w:rPr>
          <w:rFonts w:ascii="Calibri" w:eastAsia="Calibri" w:hAnsi="Calibri" w:cs="Calibri"/>
          <w:color w:val="000000"/>
          <w:lang w:val="fr-FR" w:eastAsia="fr-FR"/>
        </w:rPr>
        <w:t>le fichier PDF de la version 2 (Arial 14) électronique ;</w:t>
      </w:r>
    </w:p>
    <w:p w14:paraId="5E5A16D6" w14:textId="77777777" w:rsidR="007B3A57" w:rsidRDefault="000A2C7D">
      <w:pPr>
        <w:spacing w:before="120" w:after="120" w:line="288" w:lineRule="auto"/>
        <w:ind w:left="709" w:hanging="357"/>
        <w:contextualSpacing/>
        <w:jc w:val="both"/>
        <w:rPr>
          <w:rFonts w:ascii="Calibri" w:eastAsia="Calibri" w:hAnsi="Calibri" w:cs="Calibri"/>
          <w:color w:val="000000"/>
          <w:lang w:val="fr-FR" w:eastAsia="fr-FR"/>
        </w:rPr>
      </w:pPr>
      <w:r>
        <w:rPr>
          <w:rFonts w:ascii="Calibri" w:eastAsia="Calibri" w:hAnsi="Calibri" w:cs="Calibri"/>
          <w:b/>
          <w:color w:val="000000"/>
          <w:lang w:val="fr-FR" w:eastAsia="fr-FR"/>
        </w:rPr>
        <w:t>Le jour de l’épreuve à 10h30</w:t>
      </w:r>
      <w:r>
        <w:rPr>
          <w:rFonts w:ascii="Calibri" w:eastAsia="Calibri" w:hAnsi="Calibri" w:cs="Calibri"/>
          <w:color w:val="000000"/>
          <w:lang w:val="fr-FR" w:eastAsia="fr-FR"/>
        </w:rPr>
        <w:t xml:space="preserve">, le </w:t>
      </w:r>
      <w:r>
        <w:rPr>
          <w:rFonts w:ascii="Calibri" w:eastAsia="Calibri" w:hAnsi="Calibri" w:cs="Calibri"/>
          <w:b/>
          <w:color w:val="000000"/>
          <w:lang w:val="fr-FR" w:eastAsia="fr-FR"/>
        </w:rPr>
        <w:t>guide de correction</w:t>
      </w:r>
      <w:r>
        <w:rPr>
          <w:rFonts w:ascii="Calibri" w:eastAsia="Calibri" w:hAnsi="Calibri" w:cs="Calibri"/>
          <w:color w:val="000000"/>
          <w:lang w:val="fr-FR" w:eastAsia="fr-FR"/>
        </w:rPr>
        <w:t>, qui contient les instructions de correction des copies, d’encodage des points et de transmission des résultats.</w:t>
      </w:r>
    </w:p>
    <w:p w14:paraId="412B0322" w14:textId="77777777" w:rsidR="007B3A57" w:rsidRDefault="000A2C7D">
      <w:pPr>
        <w:spacing w:after="120" w:line="288" w:lineRule="auto"/>
        <w:jc w:val="both"/>
        <w:rPr>
          <w:rFonts w:ascii="Calibri" w:eastAsia="Times New Roman" w:hAnsi="Calibri" w:cs="Times New Roman"/>
          <w:szCs w:val="24"/>
          <w:lang w:val="fr-FR" w:eastAsia="fr-FR"/>
        </w:rPr>
      </w:pPr>
      <w:r>
        <w:rPr>
          <w:rFonts w:ascii="Calibri" w:eastAsia="Times New Roman" w:hAnsi="Calibri" w:cs="Times New Roman"/>
          <w:szCs w:val="24"/>
          <w:lang w:val="fr-FR" w:eastAsia="fr-FR"/>
        </w:rPr>
        <w:t xml:space="preserve">Ces documents restent </w:t>
      </w:r>
      <w:r>
        <w:rPr>
          <w:rFonts w:ascii="Calibri" w:eastAsia="Times New Roman" w:hAnsi="Calibri" w:cs="Times New Roman"/>
          <w:b/>
          <w:szCs w:val="24"/>
          <w:lang w:val="fr-FR" w:eastAsia="fr-FR"/>
        </w:rPr>
        <w:t>confidentiels</w:t>
      </w:r>
      <w:r>
        <w:rPr>
          <w:rFonts w:ascii="Calibri" w:eastAsia="Times New Roman" w:hAnsi="Calibri" w:cs="Times New Roman"/>
          <w:szCs w:val="24"/>
          <w:lang w:val="fr-FR" w:eastAsia="fr-FR"/>
        </w:rPr>
        <w:t xml:space="preserve"> jusqu’à la passation de l’épreuve.</w:t>
      </w:r>
    </w:p>
    <w:p w14:paraId="2A23FEB4" w14:textId="77777777" w:rsidR="007B3A57" w:rsidRDefault="000A2C7D">
      <w:pPr>
        <w:pStyle w:val="Paragraphedeliste"/>
        <w:keepNext/>
        <w:numPr>
          <w:ilvl w:val="0"/>
          <w:numId w:val="2"/>
        </w:numPr>
        <w:spacing w:before="480" w:after="360" w:line="288" w:lineRule="auto"/>
        <w:jc w:val="both"/>
        <w:outlineLvl w:val="0"/>
        <w:rPr>
          <w:rFonts w:ascii="Arial" w:eastAsia="Times New Roman" w:hAnsi="Arial" w:cs="Times New Roman"/>
          <w:b/>
          <w:bCs/>
          <w:kern w:val="32"/>
          <w:szCs w:val="32"/>
          <w:u w:val="single"/>
          <w:lang w:val="fr-FR" w:eastAsia="fr-FR"/>
        </w:rPr>
      </w:pPr>
      <w:bookmarkStart w:id="0" w:name="_Ref95391323"/>
      <w:r>
        <w:rPr>
          <w:rFonts w:ascii="Arial" w:eastAsia="Times New Roman" w:hAnsi="Arial" w:cs="Times New Roman"/>
          <w:b/>
          <w:bCs/>
          <w:kern w:val="32"/>
          <w:szCs w:val="32"/>
          <w:u w:val="single"/>
          <w:lang w:val="fr-FR" w:eastAsia="fr-FR"/>
        </w:rPr>
        <w:t>Modalités de réussite</w:t>
      </w:r>
      <w:bookmarkEnd w:id="0"/>
    </w:p>
    <w:p w14:paraId="41EF0094" w14:textId="77777777" w:rsidR="007B3A57" w:rsidRDefault="000A2C7D">
      <w:pPr>
        <w:spacing w:after="120" w:line="288" w:lineRule="auto"/>
        <w:jc w:val="both"/>
        <w:rPr>
          <w:rFonts w:ascii="Calibri" w:eastAsia="Times New Roman" w:hAnsi="Calibri" w:cs="Times New Roman"/>
          <w:szCs w:val="24"/>
          <w:lang w:val="fr-FR" w:eastAsia="fr-FR"/>
        </w:rPr>
      </w:pPr>
      <w:r>
        <w:rPr>
          <w:rFonts w:ascii="Calibri" w:eastAsia="Times New Roman" w:hAnsi="Calibri" w:cs="Times New Roman"/>
          <w:szCs w:val="24"/>
          <w:lang w:val="fr-FR" w:eastAsia="fr-FR"/>
        </w:rPr>
        <w:t>Le seuil de réussite est fixé à 50 % des points.</w:t>
      </w:r>
    </w:p>
    <w:p w14:paraId="08F608A8" w14:textId="77777777" w:rsidR="007B3A57" w:rsidRDefault="000A2C7D">
      <w:pPr>
        <w:spacing w:after="120" w:line="288" w:lineRule="auto"/>
        <w:jc w:val="both"/>
        <w:rPr>
          <w:rFonts w:ascii="Calibri" w:eastAsia="Times New Roman" w:hAnsi="Calibri" w:cs="Times New Roman"/>
          <w:szCs w:val="24"/>
          <w:lang w:val="fr-FR" w:eastAsia="fr-FR"/>
        </w:rPr>
      </w:pPr>
      <w:r>
        <w:rPr>
          <w:rFonts w:ascii="Calibri" w:eastAsia="Times New Roman" w:hAnsi="Calibri" w:cs="Times New Roman"/>
          <w:szCs w:val="24"/>
          <w:lang w:val="fr-FR" w:eastAsia="fr-FR"/>
        </w:rPr>
        <w:t>La décision d’octroi du certificat d’enseignement secondaire supérieur à l’élève est basée sur les résultats obten</w:t>
      </w:r>
      <w:r>
        <w:rPr>
          <w:rFonts w:ascii="Calibri" w:eastAsia="Times New Roman" w:hAnsi="Calibri" w:cs="Times New Roman"/>
          <w:szCs w:val="24"/>
          <w:lang w:val="fr-FR" w:eastAsia="fr-FR"/>
        </w:rPr>
        <w:t>us à l’épreuve externe pour ce qui concerne la ou les compétence(s) ciblée(s) dans la discipline évaluée, et les résultats aux évaluations internes pour ce qui concerne les autres compétences relatives à cette discipline.</w:t>
      </w:r>
    </w:p>
    <w:p w14:paraId="61B6D52B" w14:textId="77777777" w:rsidR="007B3A57" w:rsidRDefault="000A2C7D">
      <w:pPr>
        <w:spacing w:after="120" w:line="288" w:lineRule="auto"/>
        <w:jc w:val="both"/>
        <w:rPr>
          <w:rFonts w:ascii="Calibri" w:eastAsia="Times New Roman" w:hAnsi="Calibri" w:cs="Times New Roman"/>
          <w:szCs w:val="24"/>
          <w:lang w:val="fr-FR" w:eastAsia="fr-FR"/>
        </w:rPr>
      </w:pPr>
      <w:r>
        <w:rPr>
          <w:rFonts w:ascii="Calibri" w:eastAsia="Times New Roman" w:hAnsi="Calibri" w:cs="Times New Roman"/>
          <w:szCs w:val="24"/>
          <w:lang w:val="fr-FR" w:eastAsia="fr-FR"/>
        </w:rPr>
        <w:t>La pondération des compétences vis</w:t>
      </w:r>
      <w:r>
        <w:rPr>
          <w:rFonts w:ascii="Calibri" w:eastAsia="Times New Roman" w:hAnsi="Calibri" w:cs="Times New Roman"/>
          <w:szCs w:val="24"/>
          <w:lang w:val="fr-FR" w:eastAsia="fr-FR"/>
        </w:rPr>
        <w:t>ées par les épreuves externes par rapport aux autres compétences est laissée à l’appréciation du conseil de classe.</w:t>
      </w:r>
    </w:p>
    <w:p w14:paraId="3E1CBF0B" w14:textId="77777777" w:rsidR="007B3A57" w:rsidRDefault="000A2C7D">
      <w:pPr>
        <w:spacing w:after="120" w:line="288" w:lineRule="auto"/>
        <w:jc w:val="both"/>
        <w:rPr>
          <w:rFonts w:ascii="Calibri" w:eastAsia="Times New Roman" w:hAnsi="Calibri" w:cs="Times New Roman"/>
          <w:szCs w:val="24"/>
          <w:lang w:val="fr-FR" w:eastAsia="fr-FR"/>
        </w:rPr>
      </w:pPr>
      <w:r>
        <w:rPr>
          <w:rFonts w:ascii="Calibri" w:eastAsia="Times New Roman" w:hAnsi="Calibri" w:cs="Times New Roman"/>
          <w:szCs w:val="24"/>
          <w:lang w:val="fr-FR" w:eastAsia="fr-FR"/>
        </w:rPr>
        <w:t>En cas de réussite à une épreuve externe, le conseil de classe considère que l’élève a atteint la maitrise de la ou des compétence(s) visée(</w:t>
      </w:r>
      <w:r>
        <w:rPr>
          <w:rFonts w:ascii="Calibri" w:eastAsia="Times New Roman" w:hAnsi="Calibri" w:cs="Times New Roman"/>
          <w:szCs w:val="24"/>
          <w:lang w:val="fr-FR" w:eastAsia="fr-FR"/>
        </w:rPr>
        <w:t>s) dans la discipline concernée.</w:t>
      </w:r>
    </w:p>
    <w:p w14:paraId="6FD9DC77" w14:textId="77777777" w:rsidR="007B3A57" w:rsidRDefault="000A2C7D">
      <w:pPr>
        <w:spacing w:after="120" w:line="288" w:lineRule="auto"/>
        <w:jc w:val="both"/>
        <w:rPr>
          <w:rFonts w:ascii="Calibri" w:eastAsia="Times New Roman" w:hAnsi="Calibri" w:cs="Times New Roman"/>
          <w:szCs w:val="24"/>
          <w:lang w:val="fr-FR" w:eastAsia="fr-FR"/>
        </w:rPr>
      </w:pPr>
      <w:r>
        <w:rPr>
          <w:rFonts w:ascii="Calibri" w:eastAsia="Times New Roman" w:hAnsi="Calibri" w:cs="Times New Roman"/>
          <w:szCs w:val="24"/>
          <w:lang w:val="fr-FR" w:eastAsia="fr-FR"/>
        </w:rPr>
        <w:lastRenderedPageBreak/>
        <w:t>Le conseil de classe peut estimer que l’élève qui n’a pas satisfait ou qui n’a pas pu participer à l’épreuve maitrise les compétences et les savoirs visés. Il doit alors fonder sa décision sur le dossier de l’élève comporta</w:t>
      </w:r>
      <w:r>
        <w:rPr>
          <w:rFonts w:ascii="Calibri" w:eastAsia="Times New Roman" w:hAnsi="Calibri" w:cs="Times New Roman"/>
          <w:szCs w:val="24"/>
          <w:lang w:val="fr-FR" w:eastAsia="fr-FR"/>
        </w:rPr>
        <w:t xml:space="preserve">nt : </w:t>
      </w:r>
    </w:p>
    <w:p w14:paraId="13EBA869" w14:textId="77777777" w:rsidR="007B3A57" w:rsidRDefault="000A2C7D">
      <w:pPr>
        <w:pStyle w:val="Paragraphedeliste"/>
        <w:keepNext/>
        <w:numPr>
          <w:ilvl w:val="0"/>
          <w:numId w:val="1"/>
        </w:numPr>
        <w:spacing w:before="120" w:after="120" w:line="288" w:lineRule="auto"/>
        <w:jc w:val="both"/>
        <w:rPr>
          <w:rFonts w:ascii="Calibri" w:eastAsia="Calibri" w:hAnsi="Calibri" w:cs="Calibri"/>
          <w:color w:val="000000"/>
          <w:lang w:val="fr-FR" w:eastAsia="fr-FR"/>
        </w:rPr>
      </w:pPr>
      <w:r>
        <w:rPr>
          <w:rFonts w:ascii="Calibri" w:eastAsia="Calibri" w:hAnsi="Calibri" w:cs="Calibri"/>
          <w:color w:val="000000"/>
          <w:lang w:val="fr-FR" w:eastAsia="fr-FR"/>
        </w:rPr>
        <w:t>la copie des bulletins des deux années suivies au 3</w:t>
      </w:r>
      <w:r>
        <w:rPr>
          <w:rFonts w:ascii="Calibri" w:eastAsia="Calibri" w:hAnsi="Calibri" w:cs="Calibri"/>
          <w:color w:val="000000"/>
          <w:vertAlign w:val="superscript"/>
          <w:lang w:val="fr-FR" w:eastAsia="fr-FR"/>
        </w:rPr>
        <w:t>e</w:t>
      </w:r>
      <w:r>
        <w:rPr>
          <w:rFonts w:ascii="Calibri" w:eastAsia="Calibri" w:hAnsi="Calibri" w:cs="Calibri"/>
          <w:color w:val="000000"/>
          <w:lang w:val="fr-FR" w:eastAsia="fr-FR"/>
        </w:rPr>
        <w:t xml:space="preserve"> degré ;</w:t>
      </w:r>
    </w:p>
    <w:p w14:paraId="52A87C44" w14:textId="77777777" w:rsidR="007B3A57" w:rsidRDefault="000A2C7D">
      <w:pPr>
        <w:pStyle w:val="Paragraphedeliste"/>
        <w:keepNext/>
        <w:numPr>
          <w:ilvl w:val="0"/>
          <w:numId w:val="1"/>
        </w:numPr>
        <w:spacing w:before="120" w:after="120" w:line="288" w:lineRule="auto"/>
        <w:jc w:val="both"/>
        <w:rPr>
          <w:rFonts w:ascii="Calibri" w:eastAsia="Calibri" w:hAnsi="Calibri" w:cs="Calibri"/>
          <w:color w:val="000000"/>
          <w:lang w:val="fr-FR" w:eastAsia="fr-FR"/>
        </w:rPr>
      </w:pPr>
      <w:r>
        <w:rPr>
          <w:rFonts w:ascii="Calibri" w:eastAsia="Calibri" w:hAnsi="Calibri" w:cs="Calibri"/>
          <w:color w:val="000000"/>
          <w:lang w:val="fr-FR" w:eastAsia="fr-FR"/>
        </w:rPr>
        <w:t xml:space="preserve">un rapport circonstancié du ou des enseignants titulaires dans la ou les disciplines concernées. </w:t>
      </w:r>
    </w:p>
    <w:p w14:paraId="24B4186B" w14:textId="77777777" w:rsidR="007B3A57" w:rsidRDefault="000A2C7D">
      <w:pPr>
        <w:spacing w:after="120" w:line="288" w:lineRule="auto"/>
        <w:jc w:val="both"/>
        <w:rPr>
          <w:rFonts w:ascii="Calibri" w:eastAsia="Times New Roman" w:hAnsi="Calibri" w:cs="Calibri"/>
          <w:lang w:val="fr-FR" w:eastAsia="fr-FR"/>
        </w:rPr>
      </w:pPr>
      <w:r>
        <w:rPr>
          <w:rFonts w:ascii="Calibri" w:eastAsia="Times New Roman" w:hAnsi="Calibri" w:cs="Times New Roman"/>
          <w:szCs w:val="24"/>
          <w:lang w:val="fr-FR" w:eastAsia="fr-FR"/>
        </w:rPr>
        <w:t xml:space="preserve">Le conseil de classe fait porter au dossier tout autre élément qu’il estime utile </w:t>
      </w:r>
      <w:r>
        <w:rPr>
          <w:rFonts w:ascii="Calibri" w:eastAsia="Times New Roman" w:hAnsi="Calibri" w:cs="Calibri"/>
          <w:lang w:val="fr-FR" w:eastAsia="fr-FR"/>
        </w:rPr>
        <w:t>(besoins spécifiques, points de matière qui n’ont pas pu être enseignés en classe au cours des deux dernières années).</w:t>
      </w:r>
    </w:p>
    <w:p w14:paraId="2C1980F0" w14:textId="77777777" w:rsidR="007B3A57" w:rsidRDefault="000A2C7D">
      <w:pPr>
        <w:pBdr>
          <w:top w:val="single" w:sz="4" w:space="1" w:color="C00000"/>
          <w:left w:val="single" w:sz="4" w:space="4" w:color="C00000"/>
          <w:bottom w:val="single" w:sz="4" w:space="1" w:color="C00000"/>
          <w:right w:val="single" w:sz="4" w:space="4" w:color="C00000"/>
        </w:pBdr>
        <w:shd w:val="solid" w:color="FFCCCC" w:fill="auto"/>
        <w:spacing w:before="180" w:after="180" w:line="288" w:lineRule="auto"/>
        <w:ind w:left="567" w:right="567"/>
        <w:jc w:val="both"/>
        <w:rPr>
          <w:rFonts w:ascii="Calibri" w:eastAsia="Calibri" w:hAnsi="Calibri" w:cs="Times New Roman"/>
          <w:bCs/>
          <w:szCs w:val="24"/>
          <w:lang w:val="fr-FR" w:eastAsia="fr-FR"/>
        </w:rPr>
      </w:pPr>
      <w:r>
        <w:rPr>
          <w:rFonts w:ascii="Calibri" w:eastAsia="Calibri" w:hAnsi="Calibri" w:cs="Times New Roman"/>
          <w:bCs/>
          <w:szCs w:val="24"/>
          <w:lang w:val="fr-FR" w:eastAsia="fr-FR"/>
        </w:rPr>
        <w:t xml:space="preserve">Pour ce qui concerne les évaluations externes </w:t>
      </w:r>
      <w:r>
        <w:rPr>
          <w:rFonts w:ascii="Calibri" w:eastAsia="Calibri" w:hAnsi="Calibri" w:cs="Times New Roman"/>
          <w:bCs/>
          <w:szCs w:val="24"/>
          <w:lang w:val="fr-FR" w:eastAsia="fr-FR"/>
        </w:rPr>
        <w:t>liées au CESS, qui évaluent essentiellement des compétences entrainées au cours des deuxième et troisième degrés, et une partie des compétences seulement, l’impact de la situation sanitaire sur la préparation des élèves aux épreuves est limité.</w:t>
      </w:r>
    </w:p>
    <w:p w14:paraId="69743646" w14:textId="77777777" w:rsidR="007B3A57" w:rsidRDefault="000A2C7D">
      <w:pPr>
        <w:pBdr>
          <w:top w:val="single" w:sz="4" w:space="1" w:color="C00000"/>
          <w:left w:val="single" w:sz="4" w:space="4" w:color="C00000"/>
          <w:bottom w:val="single" w:sz="4" w:space="1" w:color="C00000"/>
          <w:right w:val="single" w:sz="4" w:space="4" w:color="C00000"/>
        </w:pBdr>
        <w:shd w:val="solid" w:color="FFCCCC" w:fill="auto"/>
        <w:spacing w:before="180" w:after="180" w:line="288" w:lineRule="auto"/>
        <w:ind w:left="567" w:right="567"/>
        <w:jc w:val="both"/>
        <w:rPr>
          <w:rFonts w:ascii="Calibri" w:eastAsia="Calibri" w:hAnsi="Calibri" w:cs="Times New Roman"/>
          <w:bCs/>
          <w:szCs w:val="24"/>
          <w:lang w:val="fr-FR" w:eastAsia="fr-FR"/>
        </w:rPr>
      </w:pPr>
      <w:r>
        <w:rPr>
          <w:rFonts w:ascii="Calibri" w:eastAsia="Calibri" w:hAnsi="Calibri" w:cs="Times New Roman"/>
          <w:bCs/>
          <w:szCs w:val="24"/>
          <w:lang w:val="fr-FR" w:eastAsia="fr-FR"/>
        </w:rPr>
        <w:t xml:space="preserve">Cependant, </w:t>
      </w:r>
      <w:r>
        <w:rPr>
          <w:rFonts w:ascii="Calibri" w:eastAsia="Calibri" w:hAnsi="Calibri" w:cs="Times New Roman"/>
          <w:bCs/>
          <w:szCs w:val="24"/>
          <w:lang w:val="fr-FR" w:eastAsia="fr-FR"/>
        </w:rPr>
        <w:t xml:space="preserve">en histoire, dans le cas peu probable où les savoirs préalables (qui ont été annoncés par la circulaire </w:t>
      </w:r>
      <w:r>
        <w:rPr>
          <w:rFonts w:ascii="Calibri" w:eastAsia="Times New Roman" w:hAnsi="Calibri" w:cs="Times New Roman"/>
          <w:bCs/>
          <w:szCs w:val="24"/>
          <w:lang w:val="fr-FR" w:eastAsia="fr-FR"/>
        </w:rPr>
        <w:t>8254 du 10/09/2021</w:t>
      </w:r>
      <w:r>
        <w:rPr>
          <w:rFonts w:ascii="Calibri" w:eastAsia="Calibri" w:hAnsi="Calibri" w:cs="Times New Roman"/>
          <w:bCs/>
          <w:szCs w:val="24"/>
          <w:lang w:val="fr-FR" w:eastAsia="fr-FR"/>
        </w:rPr>
        <w:t xml:space="preserve"> relative aux dates de passation et dont la mobilisation ne constitue qu’une faible partie des points de l’évaluation) n’auraient pas </w:t>
      </w:r>
      <w:r>
        <w:rPr>
          <w:rFonts w:ascii="Calibri" w:eastAsia="Calibri" w:hAnsi="Calibri" w:cs="Times New Roman"/>
          <w:bCs/>
          <w:szCs w:val="24"/>
          <w:lang w:val="fr-FR" w:eastAsia="fr-FR"/>
        </w:rPr>
        <w:t>pu être enseignés, la procédure suivante sera appliquée, de façon exceptionnelle.</w:t>
      </w:r>
    </w:p>
    <w:p w14:paraId="2A531963" w14:textId="77777777" w:rsidR="007B3A57" w:rsidRDefault="000A2C7D">
      <w:pPr>
        <w:pBdr>
          <w:top w:val="single" w:sz="4" w:space="1" w:color="C00000"/>
          <w:left w:val="single" w:sz="4" w:space="4" w:color="C00000"/>
          <w:bottom w:val="single" w:sz="4" w:space="1" w:color="C00000"/>
          <w:right w:val="single" w:sz="4" w:space="4" w:color="C00000"/>
        </w:pBdr>
        <w:shd w:val="solid" w:color="FFCCCC" w:fill="auto"/>
        <w:spacing w:before="180" w:after="180" w:line="288" w:lineRule="auto"/>
        <w:ind w:left="567" w:right="567"/>
        <w:jc w:val="both"/>
        <w:rPr>
          <w:rFonts w:ascii="Calibri" w:eastAsia="Calibri" w:hAnsi="Calibri" w:cs="Times New Roman"/>
          <w:bCs/>
          <w:szCs w:val="24"/>
          <w:lang w:val="fr-FR" w:eastAsia="fr-FR"/>
        </w:rPr>
      </w:pPr>
      <w:r>
        <w:rPr>
          <w:rFonts w:ascii="Calibri" w:eastAsia="Calibri" w:hAnsi="Calibri" w:cs="Times New Roman"/>
          <w:bCs/>
          <w:szCs w:val="24"/>
          <w:lang w:val="fr-FR" w:eastAsia="fr-FR"/>
        </w:rPr>
        <w:t xml:space="preserve">Pour chaque élève ayant échoué, dès la fin de l’encodage des résultats, l’enseignant calcule, </w:t>
      </w:r>
      <w:r>
        <w:rPr>
          <w:rFonts w:ascii="Calibri" w:eastAsia="Calibri" w:hAnsi="Calibri" w:cs="Times New Roman"/>
          <w:bCs/>
          <w:szCs w:val="24"/>
          <w:u w:val="single"/>
          <w:lang w:val="fr-FR" w:eastAsia="fr-FR"/>
        </w:rPr>
        <w:t>à titre indicatif</w:t>
      </w:r>
      <w:r>
        <w:rPr>
          <w:rFonts w:ascii="Calibri" w:eastAsia="Calibri" w:hAnsi="Calibri" w:cs="Times New Roman"/>
          <w:bCs/>
          <w:szCs w:val="24"/>
          <w:lang w:val="fr-FR" w:eastAsia="fr-FR"/>
        </w:rPr>
        <w:t>, le score obtenu à l’épreuve en ne prenant pas en compte la mo</w:t>
      </w:r>
      <w:r>
        <w:rPr>
          <w:rFonts w:ascii="Calibri" w:eastAsia="Calibri" w:hAnsi="Calibri" w:cs="Times New Roman"/>
          <w:bCs/>
          <w:szCs w:val="24"/>
          <w:lang w:val="fr-FR" w:eastAsia="fr-FR"/>
        </w:rPr>
        <w:t>bilisation de savoirs préalables. Un outil sera mis à disposition des directions afin de faciliter le calcul. Lors des délibérations du conseil de classe, le score indicatif est également exploité afin de prendre la décision la plus juste pour chaque élève</w:t>
      </w:r>
      <w:r>
        <w:rPr>
          <w:rFonts w:ascii="Calibri" w:eastAsia="Calibri" w:hAnsi="Calibri" w:cs="Times New Roman"/>
          <w:bCs/>
          <w:szCs w:val="24"/>
          <w:lang w:val="fr-FR" w:eastAsia="fr-FR"/>
        </w:rPr>
        <w:t xml:space="preserve"> en situation d’échec.</w:t>
      </w:r>
    </w:p>
    <w:p w14:paraId="5101AB67" w14:textId="77777777" w:rsidR="007B3A57" w:rsidRDefault="000A2C7D">
      <w:pPr>
        <w:spacing w:after="120" w:line="288" w:lineRule="auto"/>
        <w:jc w:val="both"/>
        <w:rPr>
          <w:rFonts w:ascii="Calibri" w:eastAsia="Times New Roman" w:hAnsi="Calibri" w:cs="Times New Roman"/>
          <w:szCs w:val="24"/>
          <w:lang w:val="fr-FR" w:eastAsia="fr-FR"/>
        </w:rPr>
      </w:pPr>
      <w:r>
        <w:rPr>
          <w:rFonts w:ascii="Calibri" w:eastAsia="Times New Roman" w:hAnsi="Calibri" w:cs="Times New Roman"/>
          <w:szCs w:val="24"/>
          <w:lang w:val="fr-FR" w:eastAsia="fr-FR"/>
        </w:rPr>
        <w:t>Les conditions de réussite prévues par le règlement des études du pouvoir organisateur restent pleinement d’application sauf en cas de décision ultérieure du gouvernement.</w:t>
      </w:r>
    </w:p>
    <w:p w14:paraId="48197059" w14:textId="77777777" w:rsidR="007B3A57" w:rsidRDefault="000A2C7D">
      <w:pPr>
        <w:pStyle w:val="Paragraphedeliste"/>
        <w:keepNext/>
        <w:numPr>
          <w:ilvl w:val="0"/>
          <w:numId w:val="2"/>
        </w:numPr>
        <w:spacing w:before="480" w:after="360" w:line="288" w:lineRule="auto"/>
        <w:jc w:val="both"/>
        <w:outlineLvl w:val="0"/>
        <w:rPr>
          <w:rFonts w:ascii="Arial" w:eastAsia="Times New Roman" w:hAnsi="Arial" w:cs="Times New Roman"/>
          <w:b/>
          <w:bCs/>
          <w:kern w:val="32"/>
          <w:szCs w:val="32"/>
          <w:u w:val="single"/>
          <w:lang w:val="fr-FR" w:eastAsia="fr-FR"/>
        </w:rPr>
      </w:pPr>
      <w:r>
        <w:rPr>
          <w:rFonts w:ascii="Arial" w:eastAsia="Times New Roman" w:hAnsi="Arial" w:cs="Times New Roman"/>
          <w:b/>
          <w:bCs/>
          <w:kern w:val="32"/>
          <w:szCs w:val="32"/>
          <w:u w:val="single"/>
          <w:lang w:val="fr-FR" w:eastAsia="fr-FR"/>
        </w:rPr>
        <w:t xml:space="preserve">Adaptation des épreuves pour les élèves à besoins </w:t>
      </w:r>
      <w:r>
        <w:rPr>
          <w:rFonts w:ascii="Arial" w:eastAsia="Times New Roman" w:hAnsi="Arial" w:cs="Times New Roman"/>
          <w:b/>
          <w:bCs/>
          <w:kern w:val="32"/>
          <w:szCs w:val="32"/>
          <w:u w:val="single"/>
          <w:lang w:val="fr-FR" w:eastAsia="fr-FR"/>
        </w:rPr>
        <w:t>spécifiques</w:t>
      </w:r>
    </w:p>
    <w:p w14:paraId="12F7EFAF" w14:textId="77777777" w:rsidR="007B3A57" w:rsidRDefault="000A2C7D">
      <w:pPr>
        <w:spacing w:after="120" w:line="288" w:lineRule="auto"/>
        <w:jc w:val="both"/>
        <w:rPr>
          <w:rFonts w:ascii="Calibri" w:eastAsia="Times New Roman" w:hAnsi="Calibri" w:cs="Times New Roman"/>
          <w:szCs w:val="24"/>
          <w:lang w:val="fr-FR" w:eastAsia="fr-FR"/>
        </w:rPr>
      </w:pPr>
      <w:r>
        <w:rPr>
          <w:rFonts w:ascii="Calibri" w:eastAsia="Times New Roman" w:hAnsi="Calibri" w:cs="Times New Roman"/>
          <w:szCs w:val="24"/>
          <w:lang w:val="fr-FR" w:eastAsia="fr-FR"/>
        </w:rPr>
        <w:t xml:space="preserve">Certains élèves présentent des </w:t>
      </w:r>
      <w:r>
        <w:rPr>
          <w:rFonts w:ascii="Calibri" w:eastAsia="Times New Roman" w:hAnsi="Calibri" w:cs="Times New Roman"/>
          <w:b/>
          <w:bCs/>
          <w:szCs w:val="24"/>
          <w:lang w:val="fr-FR" w:eastAsia="fr-FR"/>
        </w:rPr>
        <w:t>besoins spécifiques</w:t>
      </w:r>
      <w:r>
        <w:rPr>
          <w:rFonts w:ascii="Calibri" w:eastAsia="Times New Roman" w:hAnsi="Calibri" w:cs="Times New Roman"/>
          <w:szCs w:val="24"/>
          <w:lang w:val="fr-FR" w:eastAsia="fr-FR"/>
        </w:rPr>
        <w:t xml:space="preserve"> nécessitant d’</w:t>
      </w:r>
      <w:r>
        <w:rPr>
          <w:rFonts w:ascii="Calibri" w:eastAsia="Times New Roman" w:hAnsi="Calibri" w:cs="Times New Roman"/>
          <w:b/>
          <w:bCs/>
          <w:szCs w:val="24"/>
          <w:lang w:val="fr-FR" w:eastAsia="fr-FR"/>
        </w:rPr>
        <w:t>adapter les épreuves externes</w:t>
      </w:r>
      <w:r>
        <w:rPr>
          <w:rFonts w:ascii="Calibri" w:eastAsia="Times New Roman" w:hAnsi="Calibri" w:cs="Times New Roman"/>
          <w:szCs w:val="24"/>
          <w:lang w:val="fr-FR" w:eastAsia="fr-FR"/>
        </w:rPr>
        <w:t xml:space="preserve"> selon des modalités particulières.</w:t>
      </w:r>
    </w:p>
    <w:p w14:paraId="4CB2CEE3" w14:textId="77777777" w:rsidR="007B3A57" w:rsidRDefault="000A2C7D">
      <w:pPr>
        <w:spacing w:after="120" w:line="288" w:lineRule="auto"/>
        <w:jc w:val="both"/>
        <w:rPr>
          <w:rFonts w:ascii="Calibri" w:eastAsia="Times New Roman" w:hAnsi="Calibri" w:cs="Times New Roman"/>
          <w:szCs w:val="24"/>
          <w:lang w:val="fr-FR" w:eastAsia="fr-FR"/>
        </w:rPr>
      </w:pPr>
      <w:r>
        <w:rPr>
          <w:rFonts w:ascii="Calibri" w:eastAsia="Times New Roman" w:hAnsi="Calibri" w:cs="Times New Roman"/>
          <w:szCs w:val="24"/>
          <w:lang w:val="fr-FR" w:eastAsia="fr-FR"/>
        </w:rPr>
        <w:t>Ces modalités particulières peuvent consister en :</w:t>
      </w:r>
    </w:p>
    <w:p w14:paraId="02B7AACB" w14:textId="77777777" w:rsidR="007B3A57" w:rsidRDefault="000A2C7D">
      <w:pPr>
        <w:pStyle w:val="Paragraphedeliste"/>
        <w:numPr>
          <w:ilvl w:val="0"/>
          <w:numId w:val="1"/>
        </w:numPr>
        <w:spacing w:before="120" w:after="120" w:line="288" w:lineRule="auto"/>
        <w:jc w:val="both"/>
        <w:rPr>
          <w:rFonts w:ascii="Calibri" w:eastAsia="Calibri" w:hAnsi="Calibri" w:cs="Calibri"/>
          <w:color w:val="000000"/>
          <w:lang w:val="fr-FR" w:eastAsia="fr-FR"/>
        </w:rPr>
      </w:pPr>
      <w:r>
        <w:rPr>
          <w:rFonts w:ascii="Calibri" w:eastAsia="Calibri" w:hAnsi="Calibri" w:cs="Calibri"/>
          <w:color w:val="000000"/>
          <w:lang w:val="fr-FR" w:eastAsia="fr-FR"/>
        </w:rPr>
        <w:t xml:space="preserve">une adaptation de la </w:t>
      </w:r>
      <w:r>
        <w:rPr>
          <w:rFonts w:ascii="Calibri" w:eastAsia="Calibri" w:hAnsi="Calibri" w:cs="Calibri"/>
          <w:b/>
          <w:color w:val="000000"/>
          <w:lang w:val="fr-FR" w:eastAsia="fr-FR"/>
        </w:rPr>
        <w:t>présentation de l’épreuve</w:t>
      </w:r>
      <w:r>
        <w:rPr>
          <w:rFonts w:ascii="Calibri" w:eastAsia="Calibri" w:hAnsi="Calibri" w:cs="Calibri"/>
          <w:b/>
          <w:bCs/>
          <w:color w:val="000000"/>
          <w:lang w:val="fr-FR" w:eastAsia="fr-FR"/>
        </w:rPr>
        <w:t xml:space="preserve"> </w:t>
      </w:r>
      <w:r>
        <w:rPr>
          <w:rFonts w:ascii="Calibri" w:eastAsia="Calibri" w:hAnsi="Calibri" w:cs="Calibri"/>
          <w:color w:val="000000"/>
          <w:lang w:val="fr-FR" w:eastAsia="fr-FR"/>
        </w:rPr>
        <w:t>(écriture plus g</w:t>
      </w:r>
      <w:r>
        <w:rPr>
          <w:rFonts w:ascii="Calibri" w:eastAsia="Calibri" w:hAnsi="Calibri" w:cs="Calibri"/>
          <w:color w:val="000000"/>
          <w:lang w:val="fr-FR" w:eastAsia="fr-FR"/>
        </w:rPr>
        <w:t>rande, version électronique…) ;</w:t>
      </w:r>
    </w:p>
    <w:p w14:paraId="5B1FD66E" w14:textId="77777777" w:rsidR="007B3A57" w:rsidRDefault="000A2C7D">
      <w:pPr>
        <w:pStyle w:val="Paragraphedeliste"/>
        <w:numPr>
          <w:ilvl w:val="0"/>
          <w:numId w:val="1"/>
        </w:numPr>
        <w:spacing w:before="120" w:after="120" w:line="288" w:lineRule="auto"/>
        <w:jc w:val="both"/>
        <w:rPr>
          <w:rFonts w:ascii="Calibri" w:eastAsia="Calibri" w:hAnsi="Calibri" w:cs="Calibri"/>
          <w:color w:val="000000"/>
          <w:lang w:val="fr-FR" w:eastAsia="fr-FR"/>
        </w:rPr>
      </w:pPr>
      <w:r>
        <w:rPr>
          <w:rFonts w:ascii="Calibri" w:eastAsia="Calibri" w:hAnsi="Calibri" w:cs="Calibri"/>
          <w:color w:val="000000"/>
          <w:lang w:val="fr-FR" w:eastAsia="fr-FR"/>
        </w:rPr>
        <w:t xml:space="preserve">l’aménagement des </w:t>
      </w:r>
      <w:r>
        <w:rPr>
          <w:rFonts w:ascii="Calibri" w:eastAsia="Calibri" w:hAnsi="Calibri" w:cs="Calibri"/>
          <w:b/>
          <w:bCs/>
          <w:color w:val="000000"/>
          <w:lang w:val="fr-FR" w:eastAsia="fr-FR"/>
        </w:rPr>
        <w:t>conditions de passation</w:t>
      </w:r>
      <w:r>
        <w:rPr>
          <w:rFonts w:ascii="Calibri" w:eastAsia="Calibri" w:hAnsi="Calibri" w:cs="Calibri"/>
          <w:color w:val="000000"/>
          <w:lang w:val="fr-FR" w:eastAsia="fr-FR"/>
        </w:rPr>
        <w:t xml:space="preserve"> (matériel particulier, temps supplémentaire…).</w:t>
      </w:r>
    </w:p>
    <w:p w14:paraId="6F722C00" w14:textId="77777777" w:rsidR="007B3A57" w:rsidRDefault="000A2C7D">
      <w:pPr>
        <w:spacing w:after="120" w:line="288" w:lineRule="auto"/>
        <w:jc w:val="both"/>
        <w:rPr>
          <w:rFonts w:ascii="Calibri" w:eastAsia="Times New Roman" w:hAnsi="Calibri" w:cs="Times New Roman"/>
          <w:szCs w:val="24"/>
          <w:lang w:val="fr-FR" w:eastAsia="fr-FR"/>
        </w:rPr>
      </w:pPr>
      <w:r>
        <w:rPr>
          <w:rFonts w:ascii="Calibri" w:eastAsia="Times New Roman" w:hAnsi="Calibri" w:cs="Times New Roman"/>
          <w:szCs w:val="24"/>
          <w:lang w:val="fr-FR" w:eastAsia="fr-FR"/>
        </w:rPr>
        <w:t>Ces adaptations et les conditions de leur mise en application sont détaillées au point F de la circulaire d’organisation.</w:t>
      </w:r>
    </w:p>
    <w:p w14:paraId="0A0EFE61" w14:textId="77777777" w:rsidR="007B3A57" w:rsidRDefault="007B3A57">
      <w:pPr>
        <w:rPr>
          <w:lang w:val="fr-FR"/>
        </w:rPr>
      </w:pPr>
    </w:p>
    <w:sectPr w:rsidR="007B3A57">
      <w:footerReference w:type="default" r:id="rId9"/>
      <w:headerReference w:type="first" r:id="rId10"/>
      <w:footerReference w:type="first" r:id="rId11"/>
      <w:pgSz w:w="11906" w:h="16838"/>
      <w:pgMar w:top="1135" w:right="1134" w:bottom="85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FEF35" w14:textId="77777777" w:rsidR="000A2C7D" w:rsidRDefault="000A2C7D">
      <w:pPr>
        <w:spacing w:after="0" w:line="240" w:lineRule="auto"/>
      </w:pPr>
      <w:r>
        <w:separator/>
      </w:r>
    </w:p>
  </w:endnote>
  <w:endnote w:type="continuationSeparator" w:id="0">
    <w:p w14:paraId="5684448C" w14:textId="77777777" w:rsidR="000A2C7D" w:rsidRDefault="000A2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8A3F" w14:textId="77777777" w:rsidR="007B3A57" w:rsidRDefault="000A2C7D">
    <w:pPr>
      <w:pStyle w:val="Pieddepage"/>
      <w:jc w:val="right"/>
    </w:pPr>
    <w:r>
      <w:rPr>
        <w:rFonts w:cs="Calibri"/>
      </w:rPr>
      <w:fldChar w:fldCharType="begin"/>
    </w:r>
    <w:r>
      <w:rPr>
        <w:rFonts w:cs="Calibri"/>
      </w:rPr>
      <w:instrText>PAGE   \* MERGEFORMAT</w:instrText>
    </w:r>
    <w:r>
      <w:rPr>
        <w:rFonts w:cs="Calibri"/>
      </w:rPr>
      <w:fldChar w:fldCharType="separate"/>
    </w:r>
    <w:r>
      <w:rPr>
        <w:rFonts w:cs="Calibri"/>
        <w:noProof/>
      </w:rPr>
      <w:t>3</w:t>
    </w:r>
    <w:r>
      <w:rPr>
        <w:rFonts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180064"/>
      <w:docPartObj>
        <w:docPartGallery w:val="Page Numbers (Bottom of Page)"/>
        <w:docPartUnique/>
      </w:docPartObj>
    </w:sdtPr>
    <w:sdtEndPr/>
    <w:sdtContent>
      <w:p w14:paraId="4794D94A" w14:textId="77777777" w:rsidR="007B3A57" w:rsidRDefault="000A2C7D">
        <w:pPr>
          <w:pStyle w:val="Pieddepage"/>
          <w:jc w:val="right"/>
        </w:pPr>
        <w:r>
          <w:fldChar w:fldCharType="begin"/>
        </w:r>
        <w:r>
          <w:instrText>PAGE   \* MERGEFORMAT</w:instrText>
        </w:r>
        <w:r>
          <w:fldChar w:fldCharType="separate"/>
        </w:r>
        <w:r>
          <w:rPr>
            <w:noProof/>
          </w:rPr>
          <w:t>1</w:t>
        </w:r>
        <w:r>
          <w:fldChar w:fldCharType="end"/>
        </w:r>
      </w:p>
    </w:sdtContent>
  </w:sdt>
  <w:p w14:paraId="3460D109" w14:textId="77777777" w:rsidR="007B3A57" w:rsidRDefault="007B3A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23FF9" w14:textId="77777777" w:rsidR="000A2C7D" w:rsidRDefault="000A2C7D">
      <w:pPr>
        <w:spacing w:after="0" w:line="240" w:lineRule="auto"/>
      </w:pPr>
      <w:r>
        <w:separator/>
      </w:r>
    </w:p>
  </w:footnote>
  <w:footnote w:type="continuationSeparator" w:id="0">
    <w:p w14:paraId="5E74D055" w14:textId="77777777" w:rsidR="000A2C7D" w:rsidRDefault="000A2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ED6E" w14:textId="77777777" w:rsidR="007B3A57" w:rsidRDefault="000A2C7D">
    <w:pPr>
      <w:pStyle w:val="En-tte"/>
    </w:pPr>
    <w:r>
      <w:rPr>
        <w:rFonts w:ascii="Georgia" w:hAnsi="Georgia"/>
        <w:noProof/>
        <w:color w:val="000080"/>
        <w:lang w:eastAsia="fr-BE"/>
      </w:rPr>
      <w:drawing>
        <wp:anchor distT="0" distB="0" distL="114300" distR="114300" simplePos="0" relativeHeight="251659264" behindDoc="0" locked="0" layoutInCell="1" allowOverlap="1" wp14:anchorId="0C07EED6" wp14:editId="27623DF4">
          <wp:simplePos x="0" y="0"/>
          <wp:positionH relativeFrom="column">
            <wp:posOffset>0</wp:posOffset>
          </wp:positionH>
          <wp:positionV relativeFrom="paragraph">
            <wp:posOffset>-635</wp:posOffset>
          </wp:positionV>
          <wp:extent cx="1902633" cy="586740"/>
          <wp:effectExtent l="0" t="0" r="2540" b="3810"/>
          <wp:wrapNone/>
          <wp:docPr id="57" name="Image 57" descr="SIGNATURE ENSEIG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SIGNATURE ENSEIGNEMEN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2633" cy="58674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r>
      <w:t xml:space="preserve">Circulaire CE1D-CESS 2022 </w:t>
    </w:r>
    <w:r>
      <w:rPr>
        <w:b/>
      </w:rPr>
      <w:t>ANNEXE 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6121E"/>
    <w:multiLevelType w:val="multilevel"/>
    <w:tmpl w:val="67661D90"/>
    <w:name w:val="ma"/>
    <w:lvl w:ilvl="0">
      <w:start w:val="1"/>
      <w:numFmt w:val="upperLetter"/>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79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left"/>
      <w:pPr>
        <w:tabs>
          <w:tab w:val="num" w:pos="1224"/>
        </w:tabs>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B4C65C0"/>
    <w:multiLevelType w:val="hybridMultilevel"/>
    <w:tmpl w:val="96F6040A"/>
    <w:lvl w:ilvl="0" w:tplc="F810004A">
      <w:numFmt w:val="bullet"/>
      <w:lvlText w:val="-"/>
      <w:lvlJc w:val="left"/>
      <w:pPr>
        <w:ind w:left="712" w:hanging="360"/>
      </w:pPr>
      <w:rPr>
        <w:rFonts w:ascii="Calibri" w:eastAsia="Calibri" w:hAnsi="Calibri" w:cs="Calibri" w:hint="default"/>
      </w:rPr>
    </w:lvl>
    <w:lvl w:ilvl="1" w:tplc="080C0003" w:tentative="1">
      <w:start w:val="1"/>
      <w:numFmt w:val="bullet"/>
      <w:lvlText w:val="o"/>
      <w:lvlJc w:val="left"/>
      <w:pPr>
        <w:ind w:left="1432" w:hanging="360"/>
      </w:pPr>
      <w:rPr>
        <w:rFonts w:ascii="Courier New" w:hAnsi="Courier New" w:cs="Courier New" w:hint="default"/>
      </w:rPr>
    </w:lvl>
    <w:lvl w:ilvl="2" w:tplc="080C0005" w:tentative="1">
      <w:start w:val="1"/>
      <w:numFmt w:val="bullet"/>
      <w:lvlText w:val=""/>
      <w:lvlJc w:val="left"/>
      <w:pPr>
        <w:ind w:left="2152" w:hanging="360"/>
      </w:pPr>
      <w:rPr>
        <w:rFonts w:ascii="Wingdings" w:hAnsi="Wingdings" w:hint="default"/>
      </w:rPr>
    </w:lvl>
    <w:lvl w:ilvl="3" w:tplc="080C0001" w:tentative="1">
      <w:start w:val="1"/>
      <w:numFmt w:val="bullet"/>
      <w:lvlText w:val=""/>
      <w:lvlJc w:val="left"/>
      <w:pPr>
        <w:ind w:left="2872" w:hanging="360"/>
      </w:pPr>
      <w:rPr>
        <w:rFonts w:ascii="Symbol" w:hAnsi="Symbol" w:hint="default"/>
      </w:rPr>
    </w:lvl>
    <w:lvl w:ilvl="4" w:tplc="080C0003" w:tentative="1">
      <w:start w:val="1"/>
      <w:numFmt w:val="bullet"/>
      <w:lvlText w:val="o"/>
      <w:lvlJc w:val="left"/>
      <w:pPr>
        <w:ind w:left="3592" w:hanging="360"/>
      </w:pPr>
      <w:rPr>
        <w:rFonts w:ascii="Courier New" w:hAnsi="Courier New" w:cs="Courier New" w:hint="default"/>
      </w:rPr>
    </w:lvl>
    <w:lvl w:ilvl="5" w:tplc="080C0005" w:tentative="1">
      <w:start w:val="1"/>
      <w:numFmt w:val="bullet"/>
      <w:lvlText w:val=""/>
      <w:lvlJc w:val="left"/>
      <w:pPr>
        <w:ind w:left="4312" w:hanging="360"/>
      </w:pPr>
      <w:rPr>
        <w:rFonts w:ascii="Wingdings" w:hAnsi="Wingdings" w:hint="default"/>
      </w:rPr>
    </w:lvl>
    <w:lvl w:ilvl="6" w:tplc="080C0001" w:tentative="1">
      <w:start w:val="1"/>
      <w:numFmt w:val="bullet"/>
      <w:lvlText w:val=""/>
      <w:lvlJc w:val="left"/>
      <w:pPr>
        <w:ind w:left="5032" w:hanging="360"/>
      </w:pPr>
      <w:rPr>
        <w:rFonts w:ascii="Symbol" w:hAnsi="Symbol" w:hint="default"/>
      </w:rPr>
    </w:lvl>
    <w:lvl w:ilvl="7" w:tplc="080C0003" w:tentative="1">
      <w:start w:val="1"/>
      <w:numFmt w:val="bullet"/>
      <w:lvlText w:val="o"/>
      <w:lvlJc w:val="left"/>
      <w:pPr>
        <w:ind w:left="5752" w:hanging="360"/>
      </w:pPr>
      <w:rPr>
        <w:rFonts w:ascii="Courier New" w:hAnsi="Courier New" w:cs="Courier New" w:hint="default"/>
      </w:rPr>
    </w:lvl>
    <w:lvl w:ilvl="8" w:tplc="080C0005" w:tentative="1">
      <w:start w:val="1"/>
      <w:numFmt w:val="bullet"/>
      <w:lvlText w:val=""/>
      <w:lvlJc w:val="left"/>
      <w:pPr>
        <w:ind w:left="6472" w:hanging="360"/>
      </w:pPr>
      <w:rPr>
        <w:rFonts w:ascii="Wingdings" w:hAnsi="Wingdings" w:hint="default"/>
      </w:rPr>
    </w:lvl>
  </w:abstractNum>
  <w:abstractNum w:abstractNumId="2" w15:restartNumberingAfterBreak="0">
    <w:nsid w:val="5037268D"/>
    <w:multiLevelType w:val="multilevel"/>
    <w:tmpl w:val="7D280D88"/>
    <w:lvl w:ilvl="0">
      <w:start w:val="1"/>
      <w:numFmt w:val="upperLetter"/>
      <w:pStyle w:val="Titre1"/>
      <w:lvlText w:val="%1."/>
      <w:lvlJc w:val="left"/>
      <w:pPr>
        <w:ind w:left="720" w:hanging="36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left"/>
      <w:pPr>
        <w:tabs>
          <w:tab w:val="num" w:pos="1152"/>
        </w:tabs>
        <w:ind w:left="1152" w:hanging="432"/>
      </w:pPr>
      <w:rPr>
        <w:rFonts w:cs="Times New Roman" w:hint="default"/>
        <w:i w:val="0"/>
        <w:iCs w:val="0"/>
        <w:caps w:val="0"/>
        <w:smallCaps w:val="0"/>
        <w:strike w:val="0"/>
        <w:dstrike w:val="0"/>
        <w:vanish w:val="0"/>
        <w:color w:val="000000"/>
        <w:spacing w:val="0"/>
        <w:position w:val="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1584"/>
        </w:tabs>
        <w:ind w:left="1584" w:hanging="504"/>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15:restartNumberingAfterBreak="0">
    <w:nsid w:val="5C7C4815"/>
    <w:multiLevelType w:val="hybridMultilevel"/>
    <w:tmpl w:val="06FE8146"/>
    <w:lvl w:ilvl="0" w:tplc="080C0015">
      <w:start w:val="1"/>
      <w:numFmt w:val="upp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A57"/>
    <w:rsid w:val="000A2C7D"/>
    <w:rsid w:val="0049009C"/>
    <w:rsid w:val="007B3A57"/>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F7CDA"/>
  <w15:chartTrackingRefBased/>
  <w15:docId w15:val="{FC412A42-CF2C-40AB-B829-FF7B8E96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qFormat/>
    <w:pPr>
      <w:keepNext/>
      <w:numPr>
        <w:numId w:val="3"/>
      </w:numPr>
      <w:spacing w:before="480" w:after="360" w:line="288" w:lineRule="auto"/>
      <w:jc w:val="both"/>
      <w:outlineLvl w:val="0"/>
    </w:pPr>
    <w:rPr>
      <w:rFonts w:ascii="Arial" w:eastAsia="Times New Roman" w:hAnsi="Arial" w:cs="Times New Roman"/>
      <w:b/>
      <w:bCs/>
      <w:kern w:val="32"/>
      <w:szCs w:val="32"/>
      <w:u w:val="single"/>
      <w:lang w:val="fr-FR" w:eastAsia="fr-FR"/>
    </w:rPr>
  </w:style>
  <w:style w:type="paragraph" w:styleId="Titre2">
    <w:name w:val="heading 2"/>
    <w:basedOn w:val="Normal"/>
    <w:next w:val="Normal"/>
    <w:link w:val="Titre2Car"/>
    <w:autoRedefine/>
    <w:qFormat/>
    <w:pPr>
      <w:keepNext/>
      <w:numPr>
        <w:ilvl w:val="1"/>
        <w:numId w:val="3"/>
      </w:numPr>
      <w:spacing w:before="240" w:after="240" w:line="288" w:lineRule="auto"/>
      <w:outlineLvl w:val="1"/>
    </w:pPr>
    <w:rPr>
      <w:rFonts w:ascii="Calibri" w:eastAsia="Times New Roman" w:hAnsi="Calibri" w:cs="Arial"/>
      <w:b/>
      <w:bCs/>
      <w:iCs/>
      <w:sz w:val="24"/>
      <w:lang w:eastAsia="fr-FR"/>
    </w:rPr>
  </w:style>
  <w:style w:type="paragraph" w:styleId="Titre3">
    <w:name w:val="heading 3"/>
    <w:basedOn w:val="Normal"/>
    <w:next w:val="Normal"/>
    <w:link w:val="Titre3Car"/>
    <w:autoRedefine/>
    <w:qFormat/>
    <w:pPr>
      <w:keepNext/>
      <w:numPr>
        <w:ilvl w:val="2"/>
        <w:numId w:val="3"/>
      </w:numPr>
      <w:autoSpaceDE w:val="0"/>
      <w:autoSpaceDN w:val="0"/>
      <w:adjustRightInd w:val="0"/>
      <w:spacing w:before="240" w:after="240" w:line="288" w:lineRule="auto"/>
      <w:jc w:val="both"/>
      <w:outlineLvl w:val="2"/>
    </w:pPr>
    <w:rPr>
      <w:rFonts w:ascii="Calibri" w:eastAsia="Calibri" w:hAnsi="Calibri" w:cs="Calibri"/>
      <w:b/>
      <w:u w:color="00000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table" w:styleId="Grilledutableau">
    <w:name w:val="Table Grid"/>
    <w:basedOn w:val="TableauNormal"/>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pPr>
      <w:ind w:left="720"/>
      <w:contextualSpacing/>
    </w:pPr>
  </w:style>
  <w:style w:type="character" w:customStyle="1" w:styleId="Titre1Car">
    <w:name w:val="Titre 1 Car"/>
    <w:basedOn w:val="Policepardfaut"/>
    <w:link w:val="Titre1"/>
    <w:rPr>
      <w:rFonts w:ascii="Arial" w:eastAsia="Times New Roman" w:hAnsi="Arial" w:cs="Times New Roman"/>
      <w:b/>
      <w:bCs/>
      <w:kern w:val="32"/>
      <w:szCs w:val="32"/>
      <w:u w:val="single"/>
      <w:lang w:val="fr-FR" w:eastAsia="fr-FR"/>
    </w:rPr>
  </w:style>
  <w:style w:type="character" w:customStyle="1" w:styleId="Titre2Car">
    <w:name w:val="Titre 2 Car"/>
    <w:basedOn w:val="Policepardfaut"/>
    <w:link w:val="Titre2"/>
    <w:rPr>
      <w:rFonts w:ascii="Calibri" w:eastAsia="Times New Roman" w:hAnsi="Calibri" w:cs="Arial"/>
      <w:b/>
      <w:bCs/>
      <w:iCs/>
      <w:sz w:val="24"/>
      <w:lang w:eastAsia="fr-FR"/>
    </w:rPr>
  </w:style>
  <w:style w:type="character" w:customStyle="1" w:styleId="Titre3Car">
    <w:name w:val="Titre 3 Car"/>
    <w:basedOn w:val="Policepardfaut"/>
    <w:link w:val="Titre3"/>
    <w:rPr>
      <w:rFonts w:ascii="Calibri" w:eastAsia="Calibri" w:hAnsi="Calibri" w:cs="Calibri"/>
      <w:b/>
      <w:u w:color="000000"/>
      <w:lang w:val="fr-FR" w:eastAsia="fr-FR"/>
    </w:rPr>
  </w:style>
  <w:style w:type="character" w:styleId="Lienhypertexte">
    <w:name w:val="Hyperlink"/>
    <w:uiPriority w:val="99"/>
    <w:rPr>
      <w:color w:val="0000FF"/>
      <w:u w:val="single"/>
    </w:rPr>
  </w:style>
  <w:style w:type="paragraph" w:customStyle="1" w:styleId="Encadrinformation">
    <w:name w:val="Encadré information"/>
    <w:basedOn w:val="Normal"/>
    <w:link w:val="EncadrinformationCar"/>
    <w:qFormat/>
    <w:pPr>
      <w:pBdr>
        <w:top w:val="single" w:sz="4" w:space="1" w:color="5B9BD5" w:themeColor="accent1"/>
        <w:left w:val="single" w:sz="4" w:space="4" w:color="5B9BD5" w:themeColor="accent1"/>
        <w:bottom w:val="single" w:sz="4" w:space="1" w:color="5B9BD5" w:themeColor="accent1"/>
        <w:right w:val="single" w:sz="4" w:space="4" w:color="5B9BD5" w:themeColor="accent1"/>
      </w:pBdr>
      <w:shd w:val="solid" w:color="E3F1FD" w:fill="auto"/>
      <w:spacing w:before="180" w:after="180" w:line="288" w:lineRule="auto"/>
      <w:ind w:left="567" w:right="567"/>
      <w:jc w:val="both"/>
    </w:pPr>
    <w:rPr>
      <w:rFonts w:ascii="Calibri" w:eastAsia="Times New Roman" w:hAnsi="Calibri" w:cs="Times New Roman"/>
      <w:bCs/>
      <w:szCs w:val="24"/>
      <w:lang w:val="fr-FR" w:eastAsia="fr-FR"/>
    </w:rPr>
  </w:style>
  <w:style w:type="character" w:customStyle="1" w:styleId="EncadrinformationCar">
    <w:name w:val="Encadré information Car"/>
    <w:basedOn w:val="Policepardfaut"/>
    <w:link w:val="Encadrinformation"/>
    <w:rPr>
      <w:rFonts w:ascii="Calibri" w:eastAsia="Times New Roman" w:hAnsi="Calibri" w:cs="Times New Roman"/>
      <w:bCs/>
      <w:szCs w:val="24"/>
      <w:shd w:val="solid" w:color="E3F1FD" w:fill="auto"/>
      <w:lang w:val="fr-FR" w:eastAsia="fr-FR"/>
    </w:rPr>
  </w:style>
  <w:style w:type="paragraph" w:styleId="Rvision">
    <w:name w:val="Revision"/>
    <w:hidden/>
    <w:uiPriority w:val="99"/>
    <w:semiHidden/>
    <w:rsid w:val="004900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seignement.be/c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seignement.be/index.php?page=28295&amp;navi=468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56DD.735A13D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5947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 Mélanie</dc:creator>
  <cp:keywords/>
  <dc:description/>
  <cp:lastModifiedBy>Céline Demoustier</cp:lastModifiedBy>
  <cp:revision>2</cp:revision>
  <dcterms:created xsi:type="dcterms:W3CDTF">2022-02-25T07:26:00Z</dcterms:created>
  <dcterms:modified xsi:type="dcterms:W3CDTF">2022-02-25T07:26:00Z</dcterms:modified>
</cp:coreProperties>
</file>